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5C11CA">
      <w:pPr>
        <w:ind w:firstLine="440" w:firstLineChars="100"/>
        <w:jc w:val="both"/>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第七讲</w:t>
      </w:r>
      <w:r>
        <w:rPr>
          <w:rFonts w:hint="eastAsia" w:ascii="方正小标宋简体" w:hAnsi="方正小标宋简体" w:eastAsia="方正小标宋简体" w:cs="方正小标宋简体"/>
          <w:sz w:val="44"/>
          <w:szCs w:val="44"/>
          <w:lang w:val="en-US" w:eastAsia="zh-CN"/>
        </w:rPr>
        <w:t xml:space="preserve">  原发性醛固酮增多症的介入诊疗</w:t>
      </w:r>
      <w:r>
        <w:rPr>
          <w:rFonts w:hint="eastAsia" w:ascii="方正小标宋简体" w:hAnsi="方正小标宋简体" w:eastAsia="方正小标宋简体" w:cs="方正小标宋简体"/>
          <w:sz w:val="44"/>
          <w:szCs w:val="44"/>
        </w:rPr>
        <w:t xml:space="preserve"> </w:t>
      </w:r>
    </w:p>
    <w:p w14:paraId="31F4FABF">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福建医科大学附属</w:t>
      </w:r>
      <w:r>
        <w:rPr>
          <w:rFonts w:hint="eastAsia" w:ascii="仿宋_GB2312" w:hAnsi="仿宋_GB2312" w:eastAsia="仿宋_GB2312" w:cs="仿宋_GB2312"/>
          <w:sz w:val="32"/>
          <w:szCs w:val="32"/>
          <w:lang w:val="en-US" w:eastAsia="zh-CN"/>
        </w:rPr>
        <w:t>协和</w:t>
      </w:r>
      <w:r>
        <w:rPr>
          <w:rFonts w:hint="eastAsia" w:ascii="仿宋_GB2312" w:hAnsi="仿宋_GB2312" w:eastAsia="仿宋_GB2312" w:cs="仿宋_GB2312"/>
          <w:sz w:val="32"/>
          <w:szCs w:val="32"/>
        </w:rPr>
        <w:t>医院</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福建省</w:t>
      </w:r>
      <w:r>
        <w:rPr>
          <w:rFonts w:hint="eastAsia" w:ascii="仿宋_GB2312" w:hAnsi="仿宋_GB2312" w:eastAsia="仿宋_GB2312" w:cs="仿宋_GB2312"/>
          <w:sz w:val="32"/>
          <w:szCs w:val="32"/>
          <w:lang w:val="en-US" w:eastAsia="zh-CN"/>
        </w:rPr>
        <w:t>心脏医学中心 易涛</w:t>
      </w:r>
    </w:p>
    <w:p w14:paraId="1A9E6412">
      <w:pPr>
        <w:pStyle w:val="5"/>
        <w:keepNext w:val="0"/>
        <w:keepLines w:val="0"/>
        <w:pageBreakBefore w:val="0"/>
        <w:widowControl w:val="0"/>
        <w:kinsoku/>
        <w:wordWrap/>
        <w:overflowPunct/>
        <w:topLinePunct w:val="0"/>
        <w:autoSpaceDE/>
        <w:autoSpaceDN/>
        <w:bidi w:val="0"/>
        <w:adjustRightInd/>
        <w:snapToGrid/>
        <w:spacing w:line="590" w:lineRule="exact"/>
        <w:ind w:left="0" w:leftChars="0" w:firstLine="0" w:firstLineChars="0"/>
        <w:jc w:val="both"/>
        <w:textAlignment w:val="auto"/>
        <w:rPr>
          <w:rFonts w:hint="eastAsia" w:ascii="仿宋_GB2312" w:hAnsi="仿宋_GB2312" w:eastAsia="仿宋_GB2312" w:cs="仿宋_GB2312"/>
          <w:b/>
          <w:bCs/>
          <w:sz w:val="32"/>
          <w:szCs w:val="32"/>
        </w:rPr>
      </w:pPr>
    </w:p>
    <w:p w14:paraId="4D064466">
      <w:pPr>
        <w:numPr>
          <w:ilvl w:val="0"/>
          <w:numId w:val="1"/>
        </w:numPr>
        <w:rPr>
          <w:rFonts w:hint="eastAsia" w:ascii="仿宋" w:hAnsi="仿宋" w:eastAsia="仿宋" w:cs="仿宋"/>
          <w:b/>
          <w:bCs/>
          <w:i w:val="0"/>
          <w:iCs w:val="0"/>
          <w:caps w:val="0"/>
          <w:spacing w:val="0"/>
          <w:sz w:val="32"/>
          <w:szCs w:val="32"/>
          <w:shd w:val="clear" w:fill="FFFFFF"/>
        </w:rPr>
      </w:pPr>
      <w:r>
        <w:rPr>
          <w:rFonts w:hint="eastAsia" w:ascii="仿宋" w:hAnsi="仿宋" w:eastAsia="仿宋" w:cs="仿宋"/>
          <w:b/>
          <w:bCs/>
          <w:i w:val="0"/>
          <w:iCs w:val="0"/>
          <w:caps w:val="0"/>
          <w:spacing w:val="0"/>
          <w:sz w:val="32"/>
          <w:szCs w:val="32"/>
          <w:shd w:val="clear" w:fill="FFFFFF"/>
        </w:rPr>
        <w:t>概述</w:t>
      </w:r>
    </w:p>
    <w:p w14:paraId="381417D6">
      <w:pPr>
        <w:ind w:firstLine="640" w:firstLineChars="20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原发性醛固酮增多症（Primary Aldosteronism, PA）是继发性高血压的第二大常见病因。流行病学数据显示，普通高血压人群中PA的检出率为5%-10%，而在难治性高血压患者中，这一比例可上升至约20%。2020年重庆地区的一项流行病学研究显示</w:t>
      </w:r>
      <w:r>
        <w:rPr>
          <w:rFonts w:hint="eastAsia" w:ascii="仿宋" w:hAnsi="仿宋" w:eastAsia="仿宋" w:cs="仿宋"/>
          <w:b w:val="0"/>
          <w:bCs w:val="0"/>
          <w:i w:val="0"/>
          <w:iCs w:val="0"/>
          <w:caps w:val="0"/>
          <w:spacing w:val="0"/>
          <w:sz w:val="32"/>
          <w:szCs w:val="32"/>
          <w:shd w:val="clear" w:fill="FFFFFF"/>
          <w:lang w:val="en-US" w:eastAsia="zh-CN"/>
        </w:rPr>
        <w:t>新发高血压中PA的发病率是4-7%。</w:t>
      </w:r>
      <w:r>
        <w:rPr>
          <w:rFonts w:hint="eastAsia" w:ascii="仿宋" w:hAnsi="仿宋" w:eastAsia="仿宋" w:cs="仿宋"/>
          <w:b w:val="0"/>
          <w:bCs w:val="0"/>
          <w:i w:val="0"/>
          <w:iCs w:val="0"/>
          <w:caps w:val="0"/>
          <w:spacing w:val="0"/>
          <w:sz w:val="32"/>
          <w:szCs w:val="32"/>
          <w:shd w:val="clear" w:fill="FFFFFF"/>
        </w:rPr>
        <w:t>根据国家心血管病中心统计，我国现存高血压患者约2.5亿，若按保守估计的4%合并率推算，潜在PA患者规模可能逾千万，而当前临床检出率仍处于较低水平，提示我国可能存在大量尚未被识别的PA病例。</w:t>
      </w:r>
    </w:p>
    <w:p w14:paraId="1478BC34">
      <w:pPr>
        <w:ind w:firstLine="640" w:firstLineChars="200"/>
        <w:rPr>
          <w:rFonts w:hint="eastAsia" w:ascii="仿宋" w:hAnsi="仿宋" w:eastAsia="仿宋" w:cs="仿宋"/>
          <w:b w:val="0"/>
          <w:bCs w:val="0"/>
          <w:i w:val="0"/>
          <w:iCs w:val="0"/>
          <w:caps w:val="0"/>
          <w:spacing w:val="0"/>
          <w:sz w:val="32"/>
          <w:szCs w:val="32"/>
          <w:shd w:val="clear" w:fill="FFFFFF"/>
          <w:lang w:val="en-US" w:eastAsia="zh-CN"/>
        </w:rPr>
      </w:pPr>
      <w:r>
        <w:rPr>
          <w:rFonts w:hint="eastAsia" w:ascii="仿宋" w:hAnsi="仿宋" w:eastAsia="仿宋" w:cs="仿宋"/>
          <w:b w:val="0"/>
          <w:bCs w:val="0"/>
          <w:i w:val="0"/>
          <w:iCs w:val="0"/>
          <w:caps w:val="0"/>
          <w:spacing w:val="0"/>
          <w:sz w:val="32"/>
          <w:szCs w:val="32"/>
          <w:shd w:val="clear" w:fill="FFFFFF"/>
          <w:lang w:val="en-US" w:eastAsia="zh-CN"/>
        </w:rPr>
        <w:t>PA患者因过多分泌醛固酮，临床表现为高血压、低钾血症及靶器官的持续性损伤。与原发性高血压相比，在同等血压水平下，PA对心血管系统靶器官的损害更为严重，这主要是因为醛固酮具有独立的作用机制，能够明显增加房颤、心肌梗死及脑血管事件等风险。</w:t>
      </w:r>
    </w:p>
    <w:p w14:paraId="460559E1">
      <w:pPr>
        <w:ind w:firstLine="640" w:firstLineChars="20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多数PA起因于肾上腺腺瘤或增生，其中约95%的病因考虑为腺瘤</w:t>
      </w:r>
      <w:r>
        <w:rPr>
          <w:rFonts w:hint="eastAsia" w:ascii="仿宋" w:hAnsi="仿宋" w:eastAsia="仿宋" w:cs="仿宋"/>
          <w:b w:val="0"/>
          <w:bCs w:val="0"/>
          <w:i w:val="0"/>
          <w:iCs w:val="0"/>
          <w:caps w:val="0"/>
          <w:spacing w:val="0"/>
          <w:sz w:val="32"/>
          <w:szCs w:val="32"/>
          <w:shd w:val="clear" w:fill="FFFFFF"/>
          <w:lang w:val="en-US" w:eastAsia="zh-CN"/>
        </w:rPr>
        <w:t>或</w:t>
      </w:r>
      <w:r>
        <w:rPr>
          <w:rFonts w:hint="eastAsia" w:ascii="仿宋" w:hAnsi="仿宋" w:eastAsia="仿宋" w:cs="仿宋"/>
          <w:b w:val="0"/>
          <w:bCs w:val="0"/>
          <w:i w:val="0"/>
          <w:iCs w:val="0"/>
          <w:caps w:val="0"/>
          <w:spacing w:val="0"/>
          <w:sz w:val="32"/>
          <w:szCs w:val="32"/>
          <w:shd w:val="clear" w:fill="FFFFFF"/>
        </w:rPr>
        <w:t>增生所致。传统上，PA的分型和治疗决策主要依靠CT</w:t>
      </w:r>
      <w:r>
        <w:rPr>
          <w:rFonts w:hint="eastAsia" w:ascii="仿宋" w:hAnsi="仿宋" w:eastAsia="仿宋" w:cs="仿宋"/>
          <w:b w:val="0"/>
          <w:bCs w:val="0"/>
          <w:i w:val="0"/>
          <w:iCs w:val="0"/>
          <w:caps w:val="0"/>
          <w:spacing w:val="0"/>
          <w:sz w:val="32"/>
          <w:szCs w:val="32"/>
          <w:shd w:val="clear" w:fill="FFFFFF"/>
          <w:lang w:val="en-US" w:eastAsia="zh-CN"/>
        </w:rPr>
        <w:t>或</w:t>
      </w:r>
      <w:r>
        <w:rPr>
          <w:rFonts w:hint="eastAsia" w:ascii="仿宋" w:hAnsi="仿宋" w:eastAsia="仿宋" w:cs="仿宋"/>
          <w:b w:val="0"/>
          <w:bCs w:val="0"/>
          <w:i w:val="0"/>
          <w:iCs w:val="0"/>
          <w:caps w:val="0"/>
          <w:spacing w:val="0"/>
          <w:sz w:val="32"/>
          <w:szCs w:val="32"/>
          <w:shd w:val="clear" w:fill="FFFFFF"/>
        </w:rPr>
        <w:t>MR等影像学定位判断单侧或双侧病变</w:t>
      </w:r>
      <w:r>
        <w:rPr>
          <w:rFonts w:hint="eastAsia" w:ascii="仿宋" w:hAnsi="仿宋" w:eastAsia="仿宋" w:cs="仿宋"/>
          <w:b w:val="0"/>
          <w:bCs w:val="0"/>
          <w:i w:val="0"/>
          <w:iCs w:val="0"/>
          <w:caps w:val="0"/>
          <w:spacing w:val="0"/>
          <w:sz w:val="32"/>
          <w:szCs w:val="32"/>
          <w:shd w:val="clear" w:fill="FFFFFF"/>
          <w:lang w:eastAsia="zh-CN"/>
        </w:rPr>
        <w:t>。</w:t>
      </w:r>
      <w:r>
        <w:rPr>
          <w:rFonts w:hint="eastAsia" w:ascii="仿宋" w:hAnsi="仿宋" w:eastAsia="仿宋" w:cs="仿宋"/>
          <w:b w:val="0"/>
          <w:bCs w:val="0"/>
          <w:i w:val="0"/>
          <w:iCs w:val="0"/>
          <w:caps w:val="0"/>
          <w:spacing w:val="0"/>
          <w:sz w:val="32"/>
          <w:szCs w:val="32"/>
          <w:shd w:val="clear" w:fill="FFFFFF"/>
        </w:rPr>
        <w:t>对于单侧肿瘤</w:t>
      </w:r>
      <w:r>
        <w:rPr>
          <w:rFonts w:hint="eastAsia" w:ascii="仿宋" w:hAnsi="仿宋" w:eastAsia="仿宋" w:cs="仿宋"/>
          <w:b w:val="0"/>
          <w:bCs w:val="0"/>
          <w:i w:val="0"/>
          <w:iCs w:val="0"/>
          <w:caps w:val="0"/>
          <w:spacing w:val="0"/>
          <w:sz w:val="32"/>
          <w:szCs w:val="32"/>
          <w:shd w:val="clear" w:fill="FFFFFF"/>
          <w:lang w:val="en-US" w:eastAsia="zh-CN"/>
        </w:rPr>
        <w:t>或</w:t>
      </w:r>
      <w:r>
        <w:rPr>
          <w:rFonts w:hint="eastAsia" w:ascii="仿宋" w:hAnsi="仿宋" w:eastAsia="仿宋" w:cs="仿宋"/>
          <w:b w:val="0"/>
          <w:bCs w:val="0"/>
          <w:i w:val="0"/>
          <w:iCs w:val="0"/>
          <w:caps w:val="0"/>
          <w:spacing w:val="0"/>
          <w:sz w:val="32"/>
          <w:szCs w:val="32"/>
          <w:shd w:val="clear" w:fill="FFFFFF"/>
        </w:rPr>
        <w:t>增生，常首选外科手术切除。对于双侧病变或手术风险较大者，通常只能选择醛固酮受体拮抗剂等药物治疗，然而此类药物容易带来高钾血症、男性乳房发育、青少年发育迟缓等副作用。</w:t>
      </w:r>
    </w:p>
    <w:p w14:paraId="185BB0B0">
      <w:pPr>
        <w:ind w:firstLine="640" w:firstLineChars="20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随着介入诊疗技术的进步，肾上腺静脉采血术（AVS）与超选择性肾上腺动脉栓塞术（SAAE）为PA的诊断与治疗提供了更精准、微创的选择。</w:t>
      </w:r>
    </w:p>
    <w:p w14:paraId="47D9AC61">
      <w:pPr>
        <w:numPr>
          <w:numId w:val="0"/>
        </w:numPr>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bCs/>
          <w:i w:val="0"/>
          <w:iCs w:val="0"/>
          <w:caps w:val="0"/>
          <w:spacing w:val="0"/>
          <w:sz w:val="32"/>
          <w:szCs w:val="32"/>
          <w:shd w:val="clear" w:fill="FFFFFF"/>
          <w:lang w:eastAsia="zh-CN"/>
        </w:rPr>
        <w:t>二、</w:t>
      </w:r>
      <w:r>
        <w:rPr>
          <w:rFonts w:hint="eastAsia" w:ascii="仿宋" w:hAnsi="仿宋" w:eastAsia="仿宋" w:cs="仿宋"/>
          <w:b/>
          <w:bCs/>
          <w:i w:val="0"/>
          <w:iCs w:val="0"/>
          <w:caps w:val="0"/>
          <w:spacing w:val="0"/>
          <w:sz w:val="32"/>
          <w:szCs w:val="32"/>
          <w:shd w:val="clear" w:fill="FFFFFF"/>
        </w:rPr>
        <w:t>肾上腺静脉采血术（Adrenal Venous Sampling, AVS）</w:t>
      </w:r>
    </w:p>
    <w:p w14:paraId="6A1B2BBB">
      <w:pPr>
        <w:ind w:firstLine="640" w:firstLineChars="200"/>
        <w:rPr>
          <w:rFonts w:hint="eastAsia" w:ascii="仿宋" w:hAnsi="仿宋" w:eastAsia="仿宋" w:cs="仿宋"/>
          <w:b w:val="0"/>
          <w:bCs w:val="0"/>
          <w:i w:val="0"/>
          <w:iCs w:val="0"/>
          <w:caps w:val="0"/>
          <w:spacing w:val="0"/>
          <w:sz w:val="32"/>
          <w:szCs w:val="32"/>
          <w:shd w:val="clear" w:fill="FFFFFF"/>
          <w:lang w:val="en-US" w:eastAsia="zh-CN"/>
        </w:rPr>
      </w:pPr>
      <w:r>
        <w:rPr>
          <w:rFonts w:hint="eastAsia" w:ascii="仿宋" w:hAnsi="仿宋" w:eastAsia="仿宋" w:cs="仿宋"/>
          <w:b w:val="0"/>
          <w:bCs w:val="0"/>
          <w:i w:val="0"/>
          <w:iCs w:val="0"/>
          <w:caps w:val="0"/>
          <w:spacing w:val="0"/>
          <w:sz w:val="32"/>
          <w:szCs w:val="32"/>
          <w:shd w:val="clear" w:fill="FFFFFF"/>
          <w:lang w:val="en-US" w:eastAsia="zh-CN"/>
        </w:rPr>
        <w:t>AVS 是在经皮穿刺静脉置管后，将导管插入双侧肾上腺静脉并分别采集血样（图1），通过测定血样中醛固酮和皮质醇等肾上腺激素水平，从而鉴别肾上腺单侧还是双侧功能异常的一种有创检查。</w:t>
      </w:r>
    </w:p>
    <w:p w14:paraId="5DDA3567">
      <w:pPr>
        <w:ind w:firstLine="420" w:firstLineChars="0"/>
        <w:rPr>
          <w:rFonts w:hint="eastAsia" w:ascii="仿宋" w:hAnsi="仿宋" w:eastAsia="仿宋" w:cs="仿宋"/>
          <w:b w:val="0"/>
          <w:bCs w:val="0"/>
          <w:i w:val="0"/>
          <w:iCs w:val="0"/>
          <w:caps w:val="0"/>
          <w:spacing w:val="0"/>
          <w:sz w:val="32"/>
          <w:szCs w:val="32"/>
          <w:shd w:val="clear" w:fill="FFFFFF"/>
          <w:lang w:val="en-US" w:eastAsia="zh-CN"/>
        </w:rPr>
      </w:pPr>
    </w:p>
    <w:p w14:paraId="7F0AD425">
      <w:pPr>
        <w:ind w:firstLine="420" w:firstLineChars="0"/>
        <w:rPr>
          <w:b w:val="0"/>
          <w:bCs w:val="0"/>
        </w:rPr>
      </w:pPr>
      <w:r>
        <w:rPr>
          <w:b w:val="0"/>
          <w:bCs w:val="0"/>
        </w:rPr>
        <w:drawing>
          <wp:inline distT="0" distB="0" distL="114300" distR="114300">
            <wp:extent cx="2339975" cy="2339975"/>
            <wp:effectExtent l="0" t="0" r="3175" b="3175"/>
            <wp:docPr id="3" name="图片 8"/>
            <wp:cNvGraphicFramePr/>
            <a:graphic xmlns:a="http://schemas.openxmlformats.org/drawingml/2006/main">
              <a:graphicData uri="http://schemas.openxmlformats.org/drawingml/2006/picture">
                <pic:pic xmlns:pic="http://schemas.openxmlformats.org/drawingml/2006/picture">
                  <pic:nvPicPr>
                    <pic:cNvPr id="3" name="图片 8"/>
                    <pic:cNvPicPr/>
                  </pic:nvPicPr>
                  <pic:blipFill>
                    <a:blip r:embed="rId4"/>
                    <a:stretch>
                      <a:fillRect/>
                    </a:stretch>
                  </pic:blipFill>
                  <pic:spPr>
                    <a:xfrm>
                      <a:off x="0" y="0"/>
                      <a:ext cx="2339975" cy="2339975"/>
                    </a:xfrm>
                    <a:prstGeom prst="rect">
                      <a:avLst/>
                    </a:prstGeom>
                    <a:noFill/>
                    <a:ln>
                      <a:noFill/>
                    </a:ln>
                  </pic:spPr>
                </pic:pic>
              </a:graphicData>
            </a:graphic>
          </wp:inline>
        </w:drawing>
      </w:r>
      <w:r>
        <w:rPr>
          <w:b w:val="0"/>
          <w:bCs w:val="0"/>
        </w:rPr>
        <w:drawing>
          <wp:inline distT="0" distB="0" distL="114300" distR="114300">
            <wp:extent cx="2446655" cy="2339975"/>
            <wp:effectExtent l="0" t="0" r="1270" b="3175"/>
            <wp:docPr id="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
                    <pic:cNvPicPr>
                      <a:picLocks noChangeAspect="1"/>
                    </pic:cNvPicPr>
                  </pic:nvPicPr>
                  <pic:blipFill>
                    <a:blip r:embed="rId5"/>
                    <a:stretch>
                      <a:fillRect/>
                    </a:stretch>
                  </pic:blipFill>
                  <pic:spPr>
                    <a:xfrm>
                      <a:off x="0" y="0"/>
                      <a:ext cx="2446655" cy="2339975"/>
                    </a:xfrm>
                    <a:prstGeom prst="rect">
                      <a:avLst/>
                    </a:prstGeom>
                    <a:noFill/>
                    <a:ln>
                      <a:noFill/>
                    </a:ln>
                  </pic:spPr>
                </pic:pic>
              </a:graphicData>
            </a:graphic>
          </wp:inline>
        </w:drawing>
      </w:r>
    </w:p>
    <w:p w14:paraId="23EE41BA">
      <w:pPr>
        <w:ind w:firstLine="420" w:firstLineChars="0"/>
        <w:jc w:val="center"/>
        <w:rPr>
          <w:rFonts w:hint="eastAsia"/>
          <w:b w:val="0"/>
          <w:bCs w:val="0"/>
          <w:lang w:val="en-US" w:eastAsia="zh-CN"/>
        </w:rPr>
      </w:pPr>
      <w:r>
        <w:rPr>
          <w:rFonts w:hint="eastAsia"/>
          <w:b w:val="0"/>
          <w:bCs w:val="0"/>
          <w:lang w:val="en-US" w:eastAsia="zh-CN"/>
        </w:rPr>
        <w:t>图1 插管后造影证实在左右肾上腺静脉</w:t>
      </w:r>
    </w:p>
    <w:p w14:paraId="2FD3DA38">
      <w:pPr>
        <w:ind w:firstLine="420" w:firstLineChars="0"/>
        <w:rPr>
          <w:rFonts w:hint="eastAsia" w:ascii="仿宋" w:hAnsi="仿宋" w:eastAsia="仿宋" w:cs="仿宋"/>
          <w:b w:val="0"/>
          <w:bCs w:val="0"/>
          <w:i w:val="0"/>
          <w:iCs w:val="0"/>
          <w:caps w:val="0"/>
          <w:spacing w:val="0"/>
          <w:sz w:val="32"/>
          <w:szCs w:val="32"/>
          <w:shd w:val="clear" w:fill="FFFFFF"/>
          <w:lang w:val="en-US" w:eastAsia="zh-CN"/>
        </w:rPr>
      </w:pPr>
    </w:p>
    <w:p w14:paraId="48B8C69F">
      <w:pPr>
        <w:ind w:firstLine="640" w:firstLineChars="200"/>
        <w:rPr>
          <w:rFonts w:hint="eastAsia" w:ascii="仿宋" w:hAnsi="仿宋" w:eastAsia="仿宋" w:cs="仿宋"/>
          <w:b w:val="0"/>
          <w:bCs w:val="0"/>
          <w:i w:val="0"/>
          <w:iCs w:val="0"/>
          <w:caps w:val="0"/>
          <w:spacing w:val="0"/>
          <w:sz w:val="32"/>
          <w:szCs w:val="32"/>
          <w:shd w:val="clear" w:fill="FFFFFF"/>
          <w:lang w:val="en-US" w:eastAsia="zh-CN"/>
        </w:rPr>
      </w:pPr>
      <w:r>
        <w:rPr>
          <w:rFonts w:hint="eastAsia" w:ascii="仿宋" w:hAnsi="仿宋" w:eastAsia="仿宋" w:cs="仿宋"/>
          <w:b w:val="0"/>
          <w:bCs w:val="0"/>
          <w:i w:val="0"/>
          <w:iCs w:val="0"/>
          <w:caps w:val="0"/>
          <w:spacing w:val="0"/>
          <w:sz w:val="32"/>
          <w:szCs w:val="32"/>
          <w:shd w:val="clear" w:fill="FFFFFF"/>
          <w:lang w:val="en-US" w:eastAsia="zh-CN"/>
        </w:rPr>
        <w:t>已有多项研究证实，对于单侧功能异常的PA，相较于单纯药物治疗，手术治疗可显著降低患者的心血管疾病风险及死亡率。因此，对 PA 患者进行准确分型至关重要。AVS目前被公认为鉴别 PA 单侧或双侧病变的“金标准”。国内外文献报道，仅通过传统影像学分型与 AVS 功能学分型相比，分型结果约有 20%～40% 不一致，这种差异可能直接导致治疗策略出现偏差。</w:t>
      </w:r>
    </w:p>
    <w:p w14:paraId="0688A7B7">
      <w:pPr>
        <w:ind w:firstLine="640" w:firstLineChars="200"/>
        <w:rPr>
          <w:rFonts w:hint="eastAsia" w:ascii="仿宋" w:hAnsi="仿宋" w:eastAsia="仿宋" w:cs="仿宋"/>
          <w:b w:val="0"/>
          <w:bCs w:val="0"/>
          <w:i w:val="0"/>
          <w:iCs w:val="0"/>
          <w:caps w:val="0"/>
          <w:spacing w:val="0"/>
          <w:sz w:val="32"/>
          <w:szCs w:val="32"/>
          <w:shd w:val="clear" w:fill="FFFFFF"/>
          <w:lang w:val="en-US" w:eastAsia="zh-CN"/>
        </w:rPr>
      </w:pPr>
      <w:r>
        <w:rPr>
          <w:rFonts w:hint="eastAsia" w:ascii="仿宋" w:hAnsi="仿宋" w:eastAsia="仿宋" w:cs="仿宋"/>
          <w:b w:val="0"/>
          <w:bCs w:val="0"/>
          <w:i w:val="0"/>
          <w:iCs w:val="0"/>
          <w:caps w:val="0"/>
          <w:spacing w:val="0"/>
          <w:sz w:val="32"/>
          <w:szCs w:val="32"/>
          <w:shd w:val="clear" w:fill="FFFFFF"/>
          <w:lang w:val="en-US" w:eastAsia="zh-CN"/>
        </w:rPr>
        <w:t>目前针对原发性醛固酮增多症手术疗效的评估，国际上普遍参考PASO（Primary Aldosteronism Surgical Outcomes）标准。该标准基于术后血压、降压药物使用以及生化激素结果，将术后反应分为临床和生化两方面：临床完全缓解、临床部分缓解、临床不缓解、生化完全缓解、生化部分缓解、生化不缓解。大量研究表明，AVS 指导下的治疗预后更佳。临床缓解和生化缓解的成功率更高。其原因在于：1.传统影像学对影像无异常或双侧病变无法判断；2.过度分泌醛固酮的病灶可能相当微小，甚至仅能通过免疫组化染色（醛固酮合成酶CYP11B2）发现的“醛固酮合成细胞簇”，若仅依赖传统影像可能遗漏或误判。</w:t>
      </w:r>
    </w:p>
    <w:p w14:paraId="665059A0">
      <w:pPr>
        <w:ind w:firstLine="640" w:firstLineChars="200"/>
        <w:rPr>
          <w:rFonts w:hint="eastAsia" w:ascii="仿宋" w:hAnsi="仿宋" w:eastAsia="仿宋" w:cs="仿宋"/>
          <w:b w:val="0"/>
          <w:bCs w:val="0"/>
          <w:i w:val="0"/>
          <w:iCs w:val="0"/>
          <w:caps w:val="0"/>
          <w:spacing w:val="0"/>
          <w:sz w:val="32"/>
          <w:szCs w:val="32"/>
          <w:shd w:val="clear" w:fill="FFFFFF"/>
          <w:lang w:val="en-US" w:eastAsia="zh-CN"/>
        </w:rPr>
      </w:pPr>
      <w:r>
        <w:rPr>
          <w:rFonts w:hint="eastAsia" w:ascii="仿宋" w:hAnsi="仿宋" w:eastAsia="仿宋" w:cs="仿宋"/>
          <w:b w:val="0"/>
          <w:bCs w:val="0"/>
          <w:i w:val="0"/>
          <w:iCs w:val="0"/>
          <w:caps w:val="0"/>
          <w:spacing w:val="0"/>
          <w:sz w:val="32"/>
          <w:szCs w:val="32"/>
          <w:shd w:val="clear" w:fill="FFFFFF"/>
          <w:lang w:val="en-US" w:eastAsia="zh-CN"/>
        </w:rPr>
        <w:t>需要强调的是，AVS并非用来确诊PA，而是在PA已经通过盐水负荷试验或卡托普利实验等方式确诊后，用于进一步判断病变在单侧还是双侧。</w:t>
      </w:r>
    </w:p>
    <w:p w14:paraId="412EB441">
      <w:pPr>
        <w:ind w:firstLine="640" w:firstLineChars="200"/>
        <w:rPr>
          <w:rFonts w:hint="eastAsia" w:ascii="仿宋" w:hAnsi="仿宋" w:eastAsia="仿宋" w:cs="仿宋"/>
          <w:b w:val="0"/>
          <w:bCs w:val="0"/>
          <w:i w:val="0"/>
          <w:iCs w:val="0"/>
          <w:caps w:val="0"/>
          <w:spacing w:val="0"/>
          <w:sz w:val="32"/>
          <w:szCs w:val="32"/>
          <w:shd w:val="clear" w:fill="FFFFFF"/>
          <w:lang w:val="en-US" w:eastAsia="zh-CN"/>
        </w:rPr>
      </w:pPr>
      <w:r>
        <w:rPr>
          <w:rFonts w:hint="eastAsia" w:ascii="仿宋" w:hAnsi="仿宋" w:eastAsia="仿宋" w:cs="仿宋"/>
          <w:b w:val="0"/>
          <w:bCs w:val="0"/>
          <w:i w:val="0"/>
          <w:iCs w:val="0"/>
          <w:caps w:val="0"/>
          <w:spacing w:val="0"/>
          <w:sz w:val="32"/>
          <w:szCs w:val="32"/>
          <w:shd w:val="clear" w:fill="FFFFFF"/>
          <w:lang w:val="en-US" w:eastAsia="zh-CN"/>
        </w:rPr>
        <w:t>AVS的适应症如下：1.患者有进一步治疗手术的意愿；2.肾上腺手术高风险；3.家族性醛固酮增多症患者；4. 怀疑肾上腺恶性肿瘤的患者。临床上，几乎绝大多数确诊PA的患者都需要进行该项检查，但如果患者较年轻且具备典型单侧醛固酮瘤表现（自发性低钾血症、高醛固酮血症、低肾素血症，并在影像学上提示单侧肾上腺存在直径≥10 mm 的腺瘤，且对侧肾上腺形态正常），则可在充分评估后直接选择手术治疗，无需先行AVS。</w:t>
      </w:r>
    </w:p>
    <w:p w14:paraId="1DC77313">
      <w:pPr>
        <w:ind w:firstLine="640" w:firstLineChars="200"/>
        <w:rPr>
          <w:rFonts w:hint="eastAsia" w:ascii="仿宋" w:hAnsi="仿宋" w:eastAsia="仿宋" w:cs="仿宋"/>
          <w:b w:val="0"/>
          <w:bCs w:val="0"/>
          <w:i w:val="0"/>
          <w:iCs w:val="0"/>
          <w:caps w:val="0"/>
          <w:spacing w:val="0"/>
          <w:sz w:val="32"/>
          <w:szCs w:val="32"/>
          <w:shd w:val="clear" w:fill="FFFFFF"/>
          <w:lang w:val="en-US" w:eastAsia="zh-CN"/>
        </w:rPr>
      </w:pPr>
      <w:r>
        <w:rPr>
          <w:rFonts w:hint="eastAsia" w:ascii="仿宋" w:hAnsi="仿宋" w:eastAsia="仿宋" w:cs="仿宋"/>
          <w:b w:val="0"/>
          <w:bCs w:val="0"/>
          <w:i w:val="0"/>
          <w:iCs w:val="0"/>
          <w:caps w:val="0"/>
          <w:spacing w:val="0"/>
          <w:sz w:val="32"/>
          <w:szCs w:val="32"/>
          <w:shd w:val="clear" w:fill="FFFFFF"/>
          <w:lang w:val="en-US" w:eastAsia="zh-CN"/>
        </w:rPr>
        <w:t>AVS操作的禁忌包括1.造影剂过敏；2.高血压大于180/110 mmHg且无法在围术期得到有效控制；3.严重心功能不全（NYHA Ⅲ/Ⅳ级）；4.严重肾功能不全（eGFR&lt;45 ml·min</w:t>
      </w:r>
      <w:r>
        <w:rPr>
          <w:rFonts w:hint="eastAsia" w:ascii="仿宋" w:hAnsi="仿宋" w:eastAsia="仿宋" w:cs="仿宋"/>
          <w:b w:val="0"/>
          <w:bCs w:val="0"/>
          <w:i w:val="0"/>
          <w:iCs w:val="0"/>
          <w:caps w:val="0"/>
          <w:spacing w:val="0"/>
          <w:sz w:val="32"/>
          <w:szCs w:val="32"/>
          <w:shd w:val="clear" w:fill="FFFFFF"/>
          <w:vertAlign w:val="superscript"/>
          <w:lang w:val="en-US" w:eastAsia="zh-CN"/>
        </w:rPr>
        <w:t>⁻¹</w:t>
      </w:r>
      <w:r>
        <w:rPr>
          <w:rFonts w:hint="eastAsia" w:ascii="仿宋" w:hAnsi="仿宋" w:eastAsia="仿宋" w:cs="仿宋"/>
          <w:b w:val="0"/>
          <w:bCs w:val="0"/>
          <w:i w:val="0"/>
          <w:iCs w:val="0"/>
          <w:caps w:val="0"/>
          <w:spacing w:val="0"/>
          <w:sz w:val="32"/>
          <w:szCs w:val="32"/>
          <w:shd w:val="clear" w:fill="FFFFFF"/>
          <w:lang w:val="en-US" w:eastAsia="zh-CN"/>
        </w:rPr>
        <w:t>·1.73 m</w:t>
      </w:r>
      <w:r>
        <w:rPr>
          <w:rFonts w:hint="eastAsia" w:ascii="仿宋" w:hAnsi="仿宋" w:eastAsia="仿宋" w:cs="仿宋"/>
          <w:b w:val="0"/>
          <w:bCs w:val="0"/>
          <w:i w:val="0"/>
          <w:iCs w:val="0"/>
          <w:caps w:val="0"/>
          <w:spacing w:val="0"/>
          <w:sz w:val="32"/>
          <w:szCs w:val="32"/>
          <w:shd w:val="clear" w:fill="FFFFFF"/>
          <w:vertAlign w:val="superscript"/>
          <w:lang w:val="en-US" w:eastAsia="zh-CN"/>
        </w:rPr>
        <w:t>⁻²</w:t>
      </w:r>
      <w:r>
        <w:rPr>
          <w:rFonts w:hint="eastAsia" w:ascii="仿宋" w:hAnsi="仿宋" w:eastAsia="仿宋" w:cs="仿宋"/>
          <w:b w:val="0"/>
          <w:bCs w:val="0"/>
          <w:i w:val="0"/>
          <w:iCs w:val="0"/>
          <w:caps w:val="0"/>
          <w:spacing w:val="0"/>
          <w:sz w:val="32"/>
          <w:szCs w:val="32"/>
          <w:shd w:val="clear" w:fill="FFFFFF"/>
          <w:lang w:val="en-US" w:eastAsia="zh-CN"/>
        </w:rPr>
        <w:t>）；5.明显的出血倾向或凝血功能严重异常；6.妊娠期或哺乳期妇女。</w:t>
      </w:r>
    </w:p>
    <w:p w14:paraId="156CC904">
      <w:pPr>
        <w:ind w:firstLine="640" w:firstLineChars="200"/>
        <w:rPr>
          <w:rFonts w:hint="eastAsia" w:ascii="仿宋" w:hAnsi="仿宋" w:eastAsia="仿宋" w:cs="仿宋"/>
          <w:b w:val="0"/>
          <w:bCs w:val="0"/>
          <w:i w:val="0"/>
          <w:iCs w:val="0"/>
          <w:caps w:val="0"/>
          <w:spacing w:val="0"/>
          <w:sz w:val="32"/>
          <w:szCs w:val="32"/>
          <w:shd w:val="clear" w:fill="FFFFFF"/>
          <w:lang w:val="en-US" w:eastAsia="zh-CN"/>
        </w:rPr>
      </w:pPr>
      <w:r>
        <w:rPr>
          <w:rFonts w:hint="eastAsia" w:ascii="仿宋" w:hAnsi="仿宋" w:eastAsia="仿宋" w:cs="仿宋"/>
          <w:b w:val="0"/>
          <w:bCs w:val="0"/>
          <w:i w:val="0"/>
          <w:iCs w:val="0"/>
          <w:caps w:val="0"/>
          <w:spacing w:val="0"/>
          <w:sz w:val="32"/>
          <w:szCs w:val="32"/>
          <w:shd w:val="clear" w:fill="FFFFFF"/>
          <w:lang w:val="en-US" w:eastAsia="zh-CN"/>
        </w:rPr>
        <w:t>在围术期过程中可能遇到过敏性休克、血管穿刺相关并发症（如误穿股动脉、局部血肿）、高血压急症或亚急症、肾上腺静脉破裂出血以及电解质紊乱。针对过敏性休克，要立即停用可疑致敏药物并及时使用肾上腺素、糖皮质激素及抗组胺药物。若出现血管穿刺或高血压紧急情况，则按常规介入并发症予以处理，并可酌情暂停操作。若怀疑肾上腺静脉破裂，则需加强监护和CT复查，并及时请外科会诊。对于术中电解质紊乱，应密切监测血钾、血钠并进行及时补钾或其他对症处理。</w:t>
      </w:r>
    </w:p>
    <w:p w14:paraId="3CB7A817">
      <w:pPr>
        <w:numPr>
          <w:numId w:val="0"/>
        </w:numPr>
        <w:rPr>
          <w:rFonts w:hint="eastAsia" w:ascii="仿宋" w:hAnsi="仿宋" w:eastAsia="仿宋" w:cs="仿宋"/>
          <w:b/>
          <w:bCs/>
          <w:i w:val="0"/>
          <w:iCs w:val="0"/>
          <w:caps w:val="0"/>
          <w:spacing w:val="0"/>
          <w:sz w:val="32"/>
          <w:szCs w:val="32"/>
          <w:shd w:val="clear" w:fill="FFFFFF"/>
        </w:rPr>
      </w:pPr>
      <w:r>
        <w:rPr>
          <w:rFonts w:hint="eastAsia" w:ascii="仿宋" w:hAnsi="仿宋" w:eastAsia="仿宋" w:cs="仿宋"/>
          <w:b/>
          <w:bCs/>
          <w:i w:val="0"/>
          <w:iCs w:val="0"/>
          <w:caps w:val="0"/>
          <w:spacing w:val="0"/>
          <w:sz w:val="32"/>
          <w:szCs w:val="32"/>
          <w:shd w:val="clear" w:fill="FFFFFF"/>
          <w:lang w:eastAsia="zh-CN"/>
        </w:rPr>
        <w:t>三、</w:t>
      </w:r>
      <w:r>
        <w:rPr>
          <w:rFonts w:hint="eastAsia" w:ascii="仿宋" w:hAnsi="仿宋" w:eastAsia="仿宋" w:cs="仿宋"/>
          <w:b/>
          <w:bCs/>
          <w:i w:val="0"/>
          <w:iCs w:val="0"/>
          <w:caps w:val="0"/>
          <w:spacing w:val="0"/>
          <w:sz w:val="32"/>
          <w:szCs w:val="32"/>
          <w:shd w:val="clear" w:fill="FFFFFF"/>
        </w:rPr>
        <w:t>超选择性肾上腺动脉栓塞术（Super-selective Adrenal Artery Embolization, SAAE）</w:t>
      </w:r>
    </w:p>
    <w:p w14:paraId="4ACBD6C2">
      <w:pPr>
        <w:ind w:firstLine="640" w:firstLineChars="20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SAAE 是一种微创介入技术，通过经股动脉或肱动脉穿刺入路，将微导管超选择性</w:t>
      </w:r>
      <w:r>
        <w:rPr>
          <w:rFonts w:hint="eastAsia" w:ascii="仿宋" w:hAnsi="仿宋" w:eastAsia="仿宋" w:cs="仿宋"/>
          <w:b w:val="0"/>
          <w:bCs w:val="0"/>
          <w:i w:val="0"/>
          <w:iCs w:val="0"/>
          <w:caps w:val="0"/>
          <w:spacing w:val="0"/>
          <w:sz w:val="32"/>
          <w:szCs w:val="32"/>
          <w:shd w:val="clear" w:fill="FFFFFF"/>
          <w:lang w:val="en-US" w:eastAsia="zh-CN"/>
        </w:rPr>
        <w:t>插</w:t>
      </w:r>
      <w:r>
        <w:rPr>
          <w:rFonts w:hint="eastAsia" w:ascii="仿宋" w:hAnsi="仿宋" w:eastAsia="仿宋" w:cs="仿宋"/>
          <w:b w:val="0"/>
          <w:bCs w:val="0"/>
          <w:i w:val="0"/>
          <w:iCs w:val="0"/>
          <w:caps w:val="0"/>
          <w:spacing w:val="0"/>
          <w:sz w:val="32"/>
          <w:szCs w:val="32"/>
          <w:shd w:val="clear" w:fill="FFFFFF"/>
        </w:rPr>
        <w:t>入病灶肾上腺动脉，继而注入</w:t>
      </w:r>
      <w:r>
        <w:rPr>
          <w:rFonts w:hint="eastAsia" w:ascii="仿宋" w:hAnsi="仿宋" w:eastAsia="仿宋" w:cs="仿宋"/>
          <w:b w:val="0"/>
          <w:bCs w:val="0"/>
          <w:i w:val="0"/>
          <w:iCs w:val="0"/>
          <w:caps w:val="0"/>
          <w:spacing w:val="0"/>
          <w:sz w:val="32"/>
          <w:szCs w:val="32"/>
          <w:shd w:val="clear" w:fill="FFFFFF"/>
          <w:lang w:val="en-US" w:eastAsia="zh-CN"/>
        </w:rPr>
        <w:t>无水酒精、</w:t>
      </w:r>
      <w:r>
        <w:rPr>
          <w:rFonts w:hint="eastAsia" w:ascii="仿宋" w:hAnsi="仿宋" w:eastAsia="仿宋" w:cs="仿宋"/>
          <w:b w:val="0"/>
          <w:bCs w:val="0"/>
          <w:i w:val="0"/>
          <w:iCs w:val="0"/>
          <w:caps w:val="0"/>
          <w:spacing w:val="0"/>
          <w:sz w:val="32"/>
          <w:szCs w:val="32"/>
          <w:shd w:val="clear" w:fill="FFFFFF"/>
        </w:rPr>
        <w:t>微球或弹簧圈等栓塞材料，使该区域血供受到阻断，促使病变组织发生坏死，最终达到减少或消除异常醛固酮分泌的效果</w:t>
      </w:r>
      <w:r>
        <w:rPr>
          <w:rFonts w:hint="eastAsia" w:ascii="仿宋" w:hAnsi="仿宋" w:eastAsia="仿宋" w:cs="仿宋"/>
          <w:b w:val="0"/>
          <w:bCs w:val="0"/>
          <w:i w:val="0"/>
          <w:iCs w:val="0"/>
          <w:caps w:val="0"/>
          <w:spacing w:val="0"/>
          <w:sz w:val="32"/>
          <w:szCs w:val="32"/>
          <w:shd w:val="clear" w:fill="FFFFFF"/>
          <w:lang w:val="en-US" w:eastAsia="zh-CN"/>
        </w:rPr>
        <w:t>（图2）</w:t>
      </w:r>
      <w:r>
        <w:rPr>
          <w:rFonts w:hint="eastAsia" w:ascii="仿宋" w:hAnsi="仿宋" w:eastAsia="仿宋" w:cs="仿宋"/>
          <w:b w:val="0"/>
          <w:bCs w:val="0"/>
          <w:i w:val="0"/>
          <w:iCs w:val="0"/>
          <w:caps w:val="0"/>
          <w:spacing w:val="0"/>
          <w:sz w:val="32"/>
          <w:szCs w:val="32"/>
          <w:shd w:val="clear" w:fill="FFFFFF"/>
        </w:rPr>
        <w:t>。</w:t>
      </w:r>
    </w:p>
    <w:p w14:paraId="789552B0">
      <w:pPr>
        <w:ind w:firstLine="420" w:firstLineChars="0"/>
        <w:rPr>
          <w:rFonts w:hint="eastAsia" w:ascii="仿宋" w:hAnsi="仿宋" w:eastAsia="仿宋" w:cs="仿宋"/>
          <w:b w:val="0"/>
          <w:bCs w:val="0"/>
          <w:i w:val="0"/>
          <w:iCs w:val="0"/>
          <w:caps w:val="0"/>
          <w:spacing w:val="0"/>
          <w:sz w:val="32"/>
          <w:szCs w:val="32"/>
          <w:shd w:val="clear" w:fill="FFFFFF"/>
        </w:rPr>
      </w:pPr>
    </w:p>
    <w:p w14:paraId="54BDB1CE">
      <w:pPr>
        <w:ind w:firstLine="420" w:firstLineChars="0"/>
        <w:jc w:val="center"/>
        <w:rPr>
          <w:rFonts w:hint="eastAsia" w:ascii="仿宋" w:hAnsi="仿宋" w:eastAsia="仿宋" w:cs="仿宋"/>
          <w:b w:val="0"/>
          <w:bCs w:val="0"/>
          <w:i w:val="0"/>
          <w:iCs w:val="0"/>
          <w:caps w:val="0"/>
          <w:spacing w:val="0"/>
          <w:sz w:val="32"/>
          <w:szCs w:val="32"/>
          <w:shd w:val="clear" w:fill="FFFFFF"/>
          <w:lang w:eastAsia="zh-CN"/>
        </w:rPr>
      </w:pPr>
      <w:r>
        <w:rPr>
          <w:rFonts w:hint="eastAsia" w:ascii="仿宋" w:hAnsi="仿宋" w:eastAsia="仿宋" w:cs="仿宋"/>
          <w:b w:val="0"/>
          <w:bCs w:val="0"/>
          <w:i w:val="0"/>
          <w:iCs w:val="0"/>
          <w:caps w:val="0"/>
          <w:spacing w:val="0"/>
          <w:sz w:val="32"/>
          <w:szCs w:val="32"/>
          <w:shd w:val="clear" w:fill="FFFFFF"/>
          <w:lang w:eastAsia="zh-CN"/>
        </w:rPr>
        <w:drawing>
          <wp:inline distT="0" distB="0" distL="114300" distR="114300">
            <wp:extent cx="4609465" cy="4609465"/>
            <wp:effectExtent l="0" t="0" r="635" b="635"/>
            <wp:docPr id="5" name="图片 5" descr="WPS拼图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WPS拼图0"/>
                    <pic:cNvPicPr>
                      <a:picLocks noChangeAspect="1"/>
                    </pic:cNvPicPr>
                  </pic:nvPicPr>
                  <pic:blipFill>
                    <a:blip r:embed="rId6"/>
                    <a:stretch>
                      <a:fillRect/>
                    </a:stretch>
                  </pic:blipFill>
                  <pic:spPr>
                    <a:xfrm>
                      <a:off x="0" y="0"/>
                      <a:ext cx="4609465" cy="4609465"/>
                    </a:xfrm>
                    <a:prstGeom prst="rect">
                      <a:avLst/>
                    </a:prstGeom>
                  </pic:spPr>
                </pic:pic>
              </a:graphicData>
            </a:graphic>
          </wp:inline>
        </w:drawing>
      </w:r>
    </w:p>
    <w:p w14:paraId="3104F4A2">
      <w:pPr>
        <w:ind w:firstLine="420" w:firstLineChars="0"/>
        <w:jc w:val="center"/>
        <w:rPr>
          <w:rFonts w:hint="eastAsia" w:ascii="仿宋" w:hAnsi="仿宋" w:eastAsia="仿宋" w:cs="仿宋"/>
          <w:b w:val="0"/>
          <w:bCs w:val="0"/>
          <w:i w:val="0"/>
          <w:iCs w:val="0"/>
          <w:caps w:val="0"/>
          <w:spacing w:val="0"/>
          <w:sz w:val="21"/>
          <w:szCs w:val="21"/>
          <w:shd w:val="clear" w:fill="FFFFFF"/>
          <w:lang w:val="en-US" w:eastAsia="zh-CN"/>
        </w:rPr>
      </w:pPr>
      <w:r>
        <w:rPr>
          <w:rFonts w:hint="eastAsia" w:ascii="仿宋" w:hAnsi="仿宋" w:eastAsia="仿宋" w:cs="仿宋"/>
          <w:b w:val="0"/>
          <w:bCs w:val="0"/>
          <w:i w:val="0"/>
          <w:iCs w:val="0"/>
          <w:caps w:val="0"/>
          <w:spacing w:val="0"/>
          <w:sz w:val="21"/>
          <w:szCs w:val="21"/>
          <w:shd w:val="clear" w:fill="FFFFFF"/>
          <w:lang w:val="en-US" w:eastAsia="zh-CN"/>
        </w:rPr>
        <w:t>图2 左上图示术前造影肾上腺动脉均发自右肾动脉，右上、左下图示微导管至肾上腺中、下动脉超选择性造影见肿瘤显影，右下</w:t>
      </w:r>
      <w:r>
        <w:rPr>
          <w:rFonts w:hint="eastAsia" w:ascii="仿宋" w:hAnsi="仿宋" w:eastAsia="仿宋" w:cs="仿宋"/>
          <w:b w:val="0"/>
          <w:bCs w:val="0"/>
          <w:i w:val="0"/>
          <w:iCs w:val="0"/>
          <w:caps w:val="0"/>
          <w:spacing w:val="0"/>
          <w:sz w:val="21"/>
          <w:szCs w:val="21"/>
          <w:u w:val="none"/>
          <w:shd w:val="clear" w:fill="FFFFFF"/>
          <w:lang w:val="en-US" w:eastAsia="zh-CN"/>
        </w:rPr>
        <w:t>图示栓塞后</w:t>
      </w:r>
      <w:r>
        <w:rPr>
          <w:rFonts w:hint="eastAsia" w:ascii="仿宋" w:hAnsi="仿宋" w:eastAsia="仿宋" w:cs="仿宋"/>
          <w:b w:val="0"/>
          <w:bCs w:val="0"/>
          <w:i w:val="0"/>
          <w:iCs w:val="0"/>
          <w:caps w:val="0"/>
          <w:spacing w:val="0"/>
          <w:sz w:val="21"/>
          <w:szCs w:val="21"/>
          <w:shd w:val="clear" w:fill="FFFFFF"/>
          <w:lang w:val="en-US" w:eastAsia="zh-CN"/>
        </w:rPr>
        <w:t>肾上腺中、下动脉不再有血流流入</w:t>
      </w:r>
    </w:p>
    <w:p w14:paraId="34158342">
      <w:pPr>
        <w:ind w:firstLine="420" w:firstLineChars="0"/>
        <w:jc w:val="center"/>
        <w:rPr>
          <w:rFonts w:hint="eastAsia" w:ascii="仿宋" w:hAnsi="仿宋" w:eastAsia="仿宋" w:cs="仿宋"/>
          <w:b w:val="0"/>
          <w:bCs w:val="0"/>
          <w:i w:val="0"/>
          <w:iCs w:val="0"/>
          <w:caps w:val="0"/>
          <w:spacing w:val="0"/>
          <w:sz w:val="21"/>
          <w:szCs w:val="21"/>
          <w:shd w:val="clear" w:fill="FFFFFF"/>
          <w:lang w:val="en-US" w:eastAsia="zh-CN"/>
        </w:rPr>
      </w:pPr>
    </w:p>
    <w:p w14:paraId="4FA9649B">
      <w:pPr>
        <w:ind w:firstLine="640" w:firstLineChars="200"/>
        <w:rPr>
          <w:rFonts w:hint="eastAsia" w:ascii="仿宋" w:hAnsi="仿宋" w:eastAsia="仿宋" w:cs="仿宋"/>
          <w:b w:val="0"/>
          <w:bCs w:val="0"/>
          <w:i w:val="0"/>
          <w:iCs w:val="0"/>
          <w:caps w:val="0"/>
          <w:spacing w:val="0"/>
          <w:sz w:val="32"/>
          <w:szCs w:val="32"/>
          <w:shd w:val="clear" w:fill="FFFFFF"/>
          <w:lang w:val="en-US" w:eastAsia="zh-CN"/>
        </w:rPr>
      </w:pPr>
      <w:r>
        <w:rPr>
          <w:rFonts w:hint="eastAsia" w:ascii="仿宋" w:hAnsi="仿宋" w:eastAsia="仿宋" w:cs="仿宋"/>
          <w:b w:val="0"/>
          <w:bCs w:val="0"/>
          <w:i w:val="0"/>
          <w:iCs w:val="0"/>
          <w:caps w:val="0"/>
          <w:spacing w:val="0"/>
          <w:sz w:val="32"/>
          <w:szCs w:val="32"/>
          <w:shd w:val="clear" w:fill="FFFFFF"/>
          <w:lang w:val="en-US" w:eastAsia="zh-CN"/>
        </w:rPr>
        <w:t>和外科手术相比，SAAE的优势主要包括局部麻醉即可完成、操作创伤更小、住院时间及总体治疗费用更加低廉，以及可在后期根据患者激素水平等指标再次重复进行。其局限性在于对血管解剖和技术要求较高，如果无法顺利找到并栓塞病变供血动脉，或者栓塞不完全，可能导致病变组织剩余，带来治疗失败或病情反复。肾上腺动脉常见多发变异，熟悉其解剖结构并具备丰富的介入操作经验，是有效开展SAAE的关键。</w:t>
      </w:r>
    </w:p>
    <w:p w14:paraId="15B27B43">
      <w:pPr>
        <w:ind w:firstLine="640" w:firstLineChars="200"/>
        <w:rPr>
          <w:rFonts w:hint="eastAsia" w:ascii="仿宋" w:hAnsi="仿宋" w:eastAsia="仿宋" w:cs="仿宋"/>
          <w:b w:val="0"/>
          <w:bCs w:val="0"/>
          <w:i w:val="0"/>
          <w:iCs w:val="0"/>
          <w:caps w:val="0"/>
          <w:spacing w:val="0"/>
          <w:sz w:val="32"/>
          <w:szCs w:val="32"/>
          <w:shd w:val="clear" w:fill="FFFFFF"/>
          <w:lang w:val="en-US" w:eastAsia="zh-CN"/>
        </w:rPr>
      </w:pPr>
      <w:r>
        <w:rPr>
          <w:rFonts w:hint="eastAsia" w:ascii="仿宋" w:hAnsi="仿宋" w:eastAsia="仿宋" w:cs="仿宋"/>
          <w:b w:val="0"/>
          <w:bCs w:val="0"/>
          <w:i w:val="0"/>
          <w:iCs w:val="0"/>
          <w:caps w:val="0"/>
          <w:spacing w:val="0"/>
          <w:sz w:val="32"/>
          <w:szCs w:val="32"/>
          <w:shd w:val="clear" w:fill="FFFFFF"/>
          <w:lang w:val="en-US" w:eastAsia="zh-CN"/>
        </w:rPr>
        <w:t>SAAE技术最早可追溯到上世纪90年代，当时仅有零星报道，随后十余年间未能在临床上获得广泛关注。直到2010年，中国医学科学院阜外医院蒋雄京团队率先在国内重启SAAE的研究，近年来我国各大医疗中心相继推动这一技术的应用和发展，甚至在特发性醛固酮增生（IHA）以及双侧原发性醛固酮增多症（PA）领域进行了更深入的探索，积累了丰富的临床经验和数据，使我国在这一介入治疗领域跻身国际领先水平。</w:t>
      </w:r>
    </w:p>
    <w:p w14:paraId="46B510D9">
      <w:pPr>
        <w:ind w:firstLine="640" w:firstLineChars="200"/>
        <w:rPr>
          <w:rFonts w:hint="eastAsia" w:ascii="仿宋" w:hAnsi="仿宋" w:eastAsia="仿宋" w:cs="仿宋"/>
          <w:b w:val="0"/>
          <w:bCs w:val="0"/>
          <w:i w:val="0"/>
          <w:iCs w:val="0"/>
          <w:caps w:val="0"/>
          <w:spacing w:val="0"/>
          <w:sz w:val="32"/>
          <w:szCs w:val="32"/>
          <w:shd w:val="clear" w:fill="FFFFFF"/>
          <w:lang w:val="en-US" w:eastAsia="zh-CN"/>
        </w:rPr>
      </w:pPr>
      <w:r>
        <w:rPr>
          <w:rFonts w:hint="eastAsia" w:ascii="仿宋" w:hAnsi="仿宋" w:eastAsia="仿宋" w:cs="仿宋"/>
          <w:b w:val="0"/>
          <w:bCs w:val="0"/>
          <w:i w:val="0"/>
          <w:iCs w:val="0"/>
          <w:caps w:val="0"/>
          <w:spacing w:val="0"/>
          <w:sz w:val="32"/>
          <w:szCs w:val="32"/>
          <w:shd w:val="clear" w:fill="FFFFFF"/>
          <w:lang w:val="en-US" w:eastAsia="zh-CN"/>
        </w:rPr>
        <w:t>近年多项文献报道SAAE治疗单侧PA的技术成功率在90%以上，安全性较好。疗效方面，单侧病变完全或部分临床缓解及生化缓解有效率约70%-90%，并有见到靶器官损害和血压节律改善的研究，双侧病变40%-60%。但多为小规模，且多为短期研究。</w:t>
      </w:r>
    </w:p>
    <w:p w14:paraId="75908DED">
      <w:pPr>
        <w:ind w:firstLine="640" w:firstLineChars="20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因为SAAE是近些年才重新引起关注的技术，目前主流指南仍将其定位在外科切除之后的二线治疗。可以考虑使用SAAE的情况包括</w:t>
      </w:r>
      <w:r>
        <w:rPr>
          <w:rFonts w:hint="eastAsia" w:ascii="仿宋" w:hAnsi="仿宋" w:eastAsia="仿宋" w:cs="仿宋"/>
          <w:b w:val="0"/>
          <w:bCs w:val="0"/>
          <w:i w:val="0"/>
          <w:iCs w:val="0"/>
          <w:caps w:val="0"/>
          <w:spacing w:val="0"/>
          <w:sz w:val="32"/>
          <w:szCs w:val="32"/>
          <w:shd w:val="clear" w:fill="FFFFFF"/>
          <w:lang w:eastAsia="zh-CN"/>
        </w:rPr>
        <w:t>：</w:t>
      </w:r>
      <w:r>
        <w:rPr>
          <w:rFonts w:hint="eastAsia" w:ascii="仿宋" w:hAnsi="仿宋" w:eastAsia="仿宋" w:cs="仿宋"/>
          <w:b w:val="0"/>
          <w:bCs w:val="0"/>
          <w:i w:val="0"/>
          <w:iCs w:val="0"/>
          <w:caps w:val="0"/>
          <w:spacing w:val="0"/>
          <w:sz w:val="32"/>
          <w:szCs w:val="32"/>
          <w:shd w:val="clear" w:fill="FFFFFF"/>
          <w:lang w:val="en-US" w:eastAsia="zh-CN"/>
        </w:rPr>
        <w:t>1.</w:t>
      </w:r>
      <w:r>
        <w:rPr>
          <w:rFonts w:hint="eastAsia" w:ascii="仿宋" w:hAnsi="仿宋" w:eastAsia="仿宋" w:cs="仿宋"/>
          <w:b w:val="0"/>
          <w:bCs w:val="0"/>
          <w:i w:val="0"/>
          <w:iCs w:val="0"/>
          <w:caps w:val="0"/>
          <w:spacing w:val="0"/>
          <w:sz w:val="32"/>
          <w:szCs w:val="32"/>
          <w:shd w:val="clear" w:fill="FFFFFF"/>
        </w:rPr>
        <w:t>已确诊为单侧PA但不适合或不愿接受手术治疗的患者</w:t>
      </w:r>
      <w:r>
        <w:rPr>
          <w:rFonts w:hint="eastAsia" w:ascii="仿宋" w:hAnsi="仿宋" w:eastAsia="仿宋" w:cs="仿宋"/>
          <w:b w:val="0"/>
          <w:bCs w:val="0"/>
          <w:i w:val="0"/>
          <w:iCs w:val="0"/>
          <w:caps w:val="0"/>
          <w:spacing w:val="0"/>
          <w:sz w:val="32"/>
          <w:szCs w:val="32"/>
          <w:shd w:val="clear" w:fill="FFFFFF"/>
          <w:lang w:eastAsia="zh-CN"/>
        </w:rPr>
        <w:t>；</w:t>
      </w:r>
      <w:r>
        <w:rPr>
          <w:rFonts w:hint="eastAsia" w:ascii="仿宋" w:hAnsi="仿宋" w:eastAsia="仿宋" w:cs="仿宋"/>
          <w:b w:val="0"/>
          <w:bCs w:val="0"/>
          <w:i w:val="0"/>
          <w:iCs w:val="0"/>
          <w:caps w:val="0"/>
          <w:spacing w:val="0"/>
          <w:sz w:val="32"/>
          <w:szCs w:val="32"/>
          <w:shd w:val="clear" w:fill="FFFFFF"/>
          <w:lang w:val="en-US" w:eastAsia="zh-CN"/>
        </w:rPr>
        <w:t>2.</w:t>
      </w:r>
      <w:r>
        <w:rPr>
          <w:rFonts w:hint="eastAsia" w:ascii="仿宋" w:hAnsi="仿宋" w:eastAsia="仿宋" w:cs="仿宋"/>
          <w:b w:val="0"/>
          <w:bCs w:val="0"/>
          <w:i w:val="0"/>
          <w:iCs w:val="0"/>
          <w:caps w:val="0"/>
          <w:spacing w:val="0"/>
          <w:sz w:val="32"/>
          <w:szCs w:val="32"/>
          <w:shd w:val="clear" w:fill="FFFFFF"/>
        </w:rPr>
        <w:t>合并严重基础疾病、手术风险较大的患者</w:t>
      </w:r>
      <w:r>
        <w:rPr>
          <w:rFonts w:hint="eastAsia" w:ascii="仿宋" w:hAnsi="仿宋" w:eastAsia="仿宋" w:cs="仿宋"/>
          <w:b w:val="0"/>
          <w:bCs w:val="0"/>
          <w:i w:val="0"/>
          <w:iCs w:val="0"/>
          <w:caps w:val="0"/>
          <w:spacing w:val="0"/>
          <w:sz w:val="32"/>
          <w:szCs w:val="32"/>
          <w:shd w:val="clear" w:fill="FFFFFF"/>
          <w:lang w:eastAsia="zh-CN"/>
        </w:rPr>
        <w:t>；</w:t>
      </w:r>
      <w:r>
        <w:rPr>
          <w:rFonts w:hint="eastAsia" w:ascii="仿宋" w:hAnsi="仿宋" w:eastAsia="仿宋" w:cs="仿宋"/>
          <w:b w:val="0"/>
          <w:bCs w:val="0"/>
          <w:i w:val="0"/>
          <w:iCs w:val="0"/>
          <w:caps w:val="0"/>
          <w:spacing w:val="0"/>
          <w:sz w:val="32"/>
          <w:szCs w:val="32"/>
          <w:shd w:val="clear" w:fill="FFFFFF"/>
          <w:lang w:val="en-US" w:eastAsia="zh-CN"/>
        </w:rPr>
        <w:t>3.</w:t>
      </w:r>
      <w:r>
        <w:rPr>
          <w:rFonts w:hint="eastAsia" w:ascii="仿宋" w:hAnsi="仿宋" w:eastAsia="仿宋" w:cs="仿宋"/>
          <w:b w:val="0"/>
          <w:bCs w:val="0"/>
          <w:i w:val="0"/>
          <w:iCs w:val="0"/>
          <w:caps w:val="0"/>
          <w:spacing w:val="0"/>
          <w:sz w:val="32"/>
          <w:szCs w:val="32"/>
          <w:shd w:val="clear" w:fill="FFFFFF"/>
        </w:rPr>
        <w:t>术后出现复发或持续高水平醛固酮分泌的患者</w:t>
      </w:r>
      <w:r>
        <w:rPr>
          <w:rFonts w:hint="eastAsia" w:ascii="仿宋" w:hAnsi="仿宋" w:eastAsia="仿宋" w:cs="仿宋"/>
          <w:b w:val="0"/>
          <w:bCs w:val="0"/>
          <w:i w:val="0"/>
          <w:iCs w:val="0"/>
          <w:caps w:val="0"/>
          <w:spacing w:val="0"/>
          <w:sz w:val="32"/>
          <w:szCs w:val="32"/>
          <w:shd w:val="clear" w:fill="FFFFFF"/>
          <w:lang w:eastAsia="zh-CN"/>
        </w:rPr>
        <w:t>；</w:t>
      </w:r>
      <w:r>
        <w:rPr>
          <w:rFonts w:hint="eastAsia" w:ascii="仿宋" w:hAnsi="仿宋" w:eastAsia="仿宋" w:cs="仿宋"/>
          <w:b w:val="0"/>
          <w:bCs w:val="0"/>
          <w:i w:val="0"/>
          <w:iCs w:val="0"/>
          <w:caps w:val="0"/>
          <w:spacing w:val="0"/>
          <w:sz w:val="32"/>
          <w:szCs w:val="32"/>
          <w:shd w:val="clear" w:fill="FFFFFF"/>
          <w:lang w:val="en-US" w:eastAsia="zh-CN"/>
        </w:rPr>
        <w:t>4.</w:t>
      </w:r>
      <w:r>
        <w:rPr>
          <w:rFonts w:hint="eastAsia" w:ascii="仿宋" w:hAnsi="仿宋" w:eastAsia="仿宋" w:cs="仿宋"/>
          <w:b w:val="0"/>
          <w:bCs w:val="0"/>
          <w:i w:val="0"/>
          <w:iCs w:val="0"/>
          <w:caps w:val="0"/>
          <w:spacing w:val="0"/>
          <w:sz w:val="32"/>
          <w:szCs w:val="32"/>
          <w:shd w:val="clear" w:fill="FFFFFF"/>
        </w:rPr>
        <w:t>通过AVS证实为单侧优势分泌但影像学上难以明确病灶或外科切除难度较高的患者。</w:t>
      </w:r>
    </w:p>
    <w:p w14:paraId="7127722B">
      <w:pPr>
        <w:ind w:firstLine="640" w:firstLineChars="20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SAAE禁忌证：</w:t>
      </w:r>
      <w:r>
        <w:rPr>
          <w:rFonts w:hint="eastAsia" w:ascii="仿宋" w:hAnsi="仿宋" w:eastAsia="仿宋" w:cs="仿宋"/>
          <w:b w:val="0"/>
          <w:bCs w:val="0"/>
          <w:i w:val="0"/>
          <w:iCs w:val="0"/>
          <w:caps w:val="0"/>
          <w:spacing w:val="0"/>
          <w:sz w:val="32"/>
          <w:szCs w:val="32"/>
          <w:shd w:val="clear" w:fill="FFFFFF"/>
          <w:lang w:val="en-US" w:eastAsia="zh-CN"/>
        </w:rPr>
        <w:t>1.</w:t>
      </w:r>
      <w:r>
        <w:rPr>
          <w:rFonts w:hint="eastAsia" w:ascii="仿宋" w:hAnsi="仿宋" w:eastAsia="仿宋" w:cs="仿宋"/>
          <w:b w:val="0"/>
          <w:bCs w:val="0"/>
          <w:i w:val="0"/>
          <w:iCs w:val="0"/>
          <w:caps w:val="0"/>
          <w:spacing w:val="0"/>
          <w:sz w:val="32"/>
          <w:szCs w:val="32"/>
          <w:shd w:val="clear" w:fill="FFFFFF"/>
        </w:rPr>
        <w:t>造影剂或栓塞剂（如无水乙醇）过敏</w:t>
      </w:r>
      <w:r>
        <w:rPr>
          <w:rFonts w:hint="eastAsia" w:ascii="仿宋" w:hAnsi="仿宋" w:eastAsia="仿宋" w:cs="仿宋"/>
          <w:b w:val="0"/>
          <w:bCs w:val="0"/>
          <w:i w:val="0"/>
          <w:iCs w:val="0"/>
          <w:caps w:val="0"/>
          <w:spacing w:val="0"/>
          <w:sz w:val="32"/>
          <w:szCs w:val="32"/>
          <w:shd w:val="clear" w:fill="FFFFFF"/>
          <w:lang w:eastAsia="zh-CN"/>
        </w:rPr>
        <w:t>；</w:t>
      </w:r>
      <w:r>
        <w:rPr>
          <w:rFonts w:hint="eastAsia" w:ascii="仿宋" w:hAnsi="仿宋" w:eastAsia="仿宋" w:cs="仿宋"/>
          <w:b w:val="0"/>
          <w:bCs w:val="0"/>
          <w:i w:val="0"/>
          <w:iCs w:val="0"/>
          <w:caps w:val="0"/>
          <w:spacing w:val="0"/>
          <w:sz w:val="32"/>
          <w:szCs w:val="32"/>
          <w:shd w:val="clear" w:fill="FFFFFF"/>
          <w:lang w:val="en-US" w:eastAsia="zh-CN"/>
        </w:rPr>
        <w:t>2.</w:t>
      </w:r>
      <w:r>
        <w:rPr>
          <w:rFonts w:hint="eastAsia" w:ascii="仿宋" w:hAnsi="仿宋" w:eastAsia="仿宋" w:cs="仿宋"/>
          <w:b w:val="0"/>
          <w:bCs w:val="0"/>
          <w:i w:val="0"/>
          <w:iCs w:val="0"/>
          <w:caps w:val="0"/>
          <w:spacing w:val="0"/>
          <w:sz w:val="32"/>
          <w:szCs w:val="32"/>
          <w:shd w:val="clear" w:fill="FFFFFF"/>
        </w:rPr>
        <w:t>血压&gt;180/110 mmHg，难以在围术期控制</w:t>
      </w:r>
      <w:r>
        <w:rPr>
          <w:rFonts w:hint="eastAsia" w:ascii="仿宋" w:hAnsi="仿宋" w:eastAsia="仿宋" w:cs="仿宋"/>
          <w:b w:val="0"/>
          <w:bCs w:val="0"/>
          <w:i w:val="0"/>
          <w:iCs w:val="0"/>
          <w:caps w:val="0"/>
          <w:spacing w:val="0"/>
          <w:sz w:val="32"/>
          <w:szCs w:val="32"/>
          <w:shd w:val="clear" w:fill="FFFFFF"/>
          <w:lang w:eastAsia="zh-CN"/>
        </w:rPr>
        <w:t>；</w:t>
      </w:r>
      <w:r>
        <w:rPr>
          <w:rFonts w:hint="eastAsia" w:ascii="仿宋" w:hAnsi="仿宋" w:eastAsia="仿宋" w:cs="仿宋"/>
          <w:b w:val="0"/>
          <w:bCs w:val="0"/>
          <w:i w:val="0"/>
          <w:iCs w:val="0"/>
          <w:caps w:val="0"/>
          <w:spacing w:val="0"/>
          <w:sz w:val="32"/>
          <w:szCs w:val="32"/>
          <w:shd w:val="clear" w:fill="FFFFFF"/>
          <w:lang w:val="en-US" w:eastAsia="zh-CN"/>
        </w:rPr>
        <w:t>3.</w:t>
      </w:r>
      <w:r>
        <w:rPr>
          <w:rFonts w:hint="eastAsia" w:ascii="仿宋" w:hAnsi="仿宋" w:eastAsia="仿宋" w:cs="仿宋"/>
          <w:b w:val="0"/>
          <w:bCs w:val="0"/>
          <w:i w:val="0"/>
          <w:iCs w:val="0"/>
          <w:caps w:val="0"/>
          <w:spacing w:val="0"/>
          <w:sz w:val="32"/>
          <w:szCs w:val="32"/>
          <w:shd w:val="clear" w:fill="FFFFFF"/>
        </w:rPr>
        <w:t>严重心功能不全（NYHA Ⅲ/Ⅳ级）</w:t>
      </w:r>
      <w:r>
        <w:rPr>
          <w:rFonts w:hint="eastAsia" w:ascii="仿宋" w:hAnsi="仿宋" w:eastAsia="仿宋" w:cs="仿宋"/>
          <w:b w:val="0"/>
          <w:bCs w:val="0"/>
          <w:i w:val="0"/>
          <w:iCs w:val="0"/>
          <w:caps w:val="0"/>
          <w:spacing w:val="0"/>
          <w:sz w:val="32"/>
          <w:szCs w:val="32"/>
          <w:shd w:val="clear" w:fill="FFFFFF"/>
          <w:lang w:eastAsia="zh-CN"/>
        </w:rPr>
        <w:t>；</w:t>
      </w:r>
      <w:r>
        <w:rPr>
          <w:rFonts w:hint="eastAsia" w:ascii="仿宋" w:hAnsi="仿宋" w:eastAsia="仿宋" w:cs="仿宋"/>
          <w:b w:val="0"/>
          <w:bCs w:val="0"/>
          <w:i w:val="0"/>
          <w:iCs w:val="0"/>
          <w:caps w:val="0"/>
          <w:spacing w:val="0"/>
          <w:sz w:val="32"/>
          <w:szCs w:val="32"/>
          <w:shd w:val="clear" w:fill="FFFFFF"/>
          <w:lang w:val="en-US" w:eastAsia="zh-CN"/>
        </w:rPr>
        <w:t>4.</w:t>
      </w:r>
      <w:r>
        <w:rPr>
          <w:rFonts w:hint="eastAsia" w:ascii="仿宋" w:hAnsi="仿宋" w:eastAsia="仿宋" w:cs="仿宋"/>
          <w:b w:val="0"/>
          <w:bCs w:val="0"/>
          <w:i w:val="0"/>
          <w:iCs w:val="0"/>
          <w:caps w:val="0"/>
          <w:spacing w:val="0"/>
          <w:sz w:val="32"/>
          <w:szCs w:val="32"/>
          <w:shd w:val="clear" w:fill="FFFFFF"/>
        </w:rPr>
        <w:t>严重肾功能不全（eGFR&lt;45 ml·min</w:t>
      </w:r>
      <w:r>
        <w:rPr>
          <w:rFonts w:hint="eastAsia" w:ascii="仿宋" w:hAnsi="仿宋" w:eastAsia="仿宋" w:cs="仿宋"/>
          <w:b w:val="0"/>
          <w:bCs w:val="0"/>
          <w:i w:val="0"/>
          <w:iCs w:val="0"/>
          <w:caps w:val="0"/>
          <w:spacing w:val="0"/>
          <w:sz w:val="32"/>
          <w:szCs w:val="32"/>
          <w:shd w:val="clear" w:fill="FFFFFF"/>
          <w:vertAlign w:val="superscript"/>
        </w:rPr>
        <w:t>⁻¹</w:t>
      </w:r>
      <w:r>
        <w:rPr>
          <w:rFonts w:hint="eastAsia" w:ascii="仿宋" w:hAnsi="仿宋" w:eastAsia="仿宋" w:cs="仿宋"/>
          <w:b w:val="0"/>
          <w:bCs w:val="0"/>
          <w:i w:val="0"/>
          <w:iCs w:val="0"/>
          <w:caps w:val="0"/>
          <w:spacing w:val="0"/>
          <w:sz w:val="32"/>
          <w:szCs w:val="32"/>
          <w:shd w:val="clear" w:fill="FFFFFF"/>
        </w:rPr>
        <w:t>·1.73 m</w:t>
      </w:r>
      <w:r>
        <w:rPr>
          <w:rFonts w:hint="eastAsia" w:ascii="仿宋" w:hAnsi="仿宋" w:eastAsia="仿宋" w:cs="仿宋"/>
          <w:b w:val="0"/>
          <w:bCs w:val="0"/>
          <w:i w:val="0"/>
          <w:iCs w:val="0"/>
          <w:caps w:val="0"/>
          <w:spacing w:val="0"/>
          <w:sz w:val="32"/>
          <w:szCs w:val="32"/>
          <w:shd w:val="clear" w:fill="FFFFFF"/>
          <w:vertAlign w:val="superscript"/>
        </w:rPr>
        <w:t>⁻²</w:t>
      </w:r>
      <w:r>
        <w:rPr>
          <w:rFonts w:hint="eastAsia" w:ascii="仿宋" w:hAnsi="仿宋" w:eastAsia="仿宋" w:cs="仿宋"/>
          <w:b w:val="0"/>
          <w:bCs w:val="0"/>
          <w:i w:val="0"/>
          <w:iCs w:val="0"/>
          <w:caps w:val="0"/>
          <w:spacing w:val="0"/>
          <w:sz w:val="32"/>
          <w:szCs w:val="32"/>
          <w:shd w:val="clear" w:fill="FFFFFF"/>
        </w:rPr>
        <w:t>）</w:t>
      </w:r>
      <w:r>
        <w:rPr>
          <w:rFonts w:hint="eastAsia" w:ascii="仿宋" w:hAnsi="仿宋" w:eastAsia="仿宋" w:cs="仿宋"/>
          <w:b w:val="0"/>
          <w:bCs w:val="0"/>
          <w:i w:val="0"/>
          <w:iCs w:val="0"/>
          <w:caps w:val="0"/>
          <w:spacing w:val="0"/>
          <w:sz w:val="32"/>
          <w:szCs w:val="32"/>
          <w:shd w:val="clear" w:fill="FFFFFF"/>
          <w:lang w:eastAsia="zh-CN"/>
        </w:rPr>
        <w:t>；</w:t>
      </w:r>
      <w:r>
        <w:rPr>
          <w:rFonts w:hint="eastAsia" w:ascii="仿宋" w:hAnsi="仿宋" w:eastAsia="仿宋" w:cs="仿宋"/>
          <w:b w:val="0"/>
          <w:bCs w:val="0"/>
          <w:i w:val="0"/>
          <w:iCs w:val="0"/>
          <w:caps w:val="0"/>
          <w:spacing w:val="0"/>
          <w:sz w:val="32"/>
          <w:szCs w:val="32"/>
          <w:shd w:val="clear" w:fill="FFFFFF"/>
          <w:lang w:val="en-US" w:eastAsia="zh-CN"/>
        </w:rPr>
        <w:t>5.</w:t>
      </w:r>
      <w:r>
        <w:rPr>
          <w:rFonts w:hint="eastAsia" w:ascii="仿宋" w:hAnsi="仿宋" w:eastAsia="仿宋" w:cs="仿宋"/>
          <w:b w:val="0"/>
          <w:bCs w:val="0"/>
          <w:i w:val="0"/>
          <w:iCs w:val="0"/>
          <w:caps w:val="0"/>
          <w:spacing w:val="0"/>
          <w:sz w:val="32"/>
          <w:szCs w:val="32"/>
          <w:shd w:val="clear" w:fill="FFFFFF"/>
        </w:rPr>
        <w:t>明显出血倾向或凝血功能严重异常</w:t>
      </w:r>
      <w:r>
        <w:rPr>
          <w:rFonts w:hint="eastAsia" w:ascii="仿宋" w:hAnsi="仿宋" w:eastAsia="仿宋" w:cs="仿宋"/>
          <w:b w:val="0"/>
          <w:bCs w:val="0"/>
          <w:i w:val="0"/>
          <w:iCs w:val="0"/>
          <w:caps w:val="0"/>
          <w:spacing w:val="0"/>
          <w:sz w:val="32"/>
          <w:szCs w:val="32"/>
          <w:shd w:val="clear" w:fill="FFFFFF"/>
          <w:lang w:eastAsia="zh-CN"/>
        </w:rPr>
        <w:t>；</w:t>
      </w:r>
      <w:r>
        <w:rPr>
          <w:rFonts w:hint="eastAsia" w:ascii="仿宋" w:hAnsi="仿宋" w:eastAsia="仿宋" w:cs="仿宋"/>
          <w:b w:val="0"/>
          <w:bCs w:val="0"/>
          <w:i w:val="0"/>
          <w:iCs w:val="0"/>
          <w:caps w:val="0"/>
          <w:spacing w:val="0"/>
          <w:sz w:val="32"/>
          <w:szCs w:val="32"/>
          <w:shd w:val="clear" w:fill="FFFFFF"/>
          <w:lang w:val="en-US" w:eastAsia="zh-CN"/>
        </w:rPr>
        <w:t>6.</w:t>
      </w:r>
      <w:r>
        <w:rPr>
          <w:rFonts w:hint="eastAsia" w:ascii="仿宋" w:hAnsi="仿宋" w:eastAsia="仿宋" w:cs="仿宋"/>
          <w:b w:val="0"/>
          <w:bCs w:val="0"/>
          <w:i w:val="0"/>
          <w:iCs w:val="0"/>
          <w:caps w:val="0"/>
          <w:spacing w:val="0"/>
          <w:sz w:val="32"/>
          <w:szCs w:val="32"/>
          <w:shd w:val="clear" w:fill="FFFFFF"/>
        </w:rPr>
        <w:t>妊娠期或哺乳期妇女。</w:t>
      </w:r>
    </w:p>
    <w:p w14:paraId="6FEEBA95">
      <w:pPr>
        <w:numPr>
          <w:ilvl w:val="0"/>
          <w:numId w:val="0"/>
        </w:numPr>
        <w:ind w:firstLine="640" w:firstLineChars="20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在SAAE治疗过程中，常见并发症包括术中或术后疼痛、发热和血压波动。几乎所有患者都会出现不同程度的疼痛，</w:t>
      </w:r>
      <w:r>
        <w:rPr>
          <w:rFonts w:hint="eastAsia" w:ascii="仿宋" w:hAnsi="仿宋" w:eastAsia="仿宋" w:cs="仿宋"/>
          <w:b w:val="0"/>
          <w:bCs w:val="0"/>
          <w:i w:val="0"/>
          <w:iCs w:val="0"/>
          <w:caps w:val="0"/>
          <w:spacing w:val="0"/>
          <w:sz w:val="32"/>
          <w:szCs w:val="32"/>
          <w:shd w:val="clear" w:fill="FFFFFF"/>
          <w:lang w:val="en-US" w:eastAsia="zh-CN"/>
        </w:rPr>
        <w:t>需要</w:t>
      </w:r>
      <w:r>
        <w:rPr>
          <w:rFonts w:hint="eastAsia" w:ascii="仿宋" w:hAnsi="仿宋" w:eastAsia="仿宋" w:cs="仿宋"/>
          <w:b w:val="0"/>
          <w:bCs w:val="0"/>
          <w:i w:val="0"/>
          <w:iCs w:val="0"/>
          <w:caps w:val="0"/>
          <w:spacing w:val="0"/>
          <w:sz w:val="32"/>
          <w:szCs w:val="32"/>
          <w:shd w:val="clear" w:fill="FFFFFF"/>
        </w:rPr>
        <w:t>在术中或术后使用阿片类药物加以缓解。发热通常与坏死组织吸收有关，一般在数天内自行缓解。若出现显著的血压波动，可使用硝酸甘油或乌拉地尔等降压药物进行控制，建议谨慎将收缩压维持在180 mmHg以下、舒张压维持在120 mmHg以下。部分患者可出现胰腺炎，需在术后规律监测淀粉酶水平。极少数病例会出现胸腔积液，一旦积液量较大或合并临床症状，可行胸腔穿刺或置管引流。</w:t>
      </w:r>
    </w:p>
    <w:p w14:paraId="3E2D3E77">
      <w:pPr>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bCs/>
          <w:i w:val="0"/>
          <w:iCs w:val="0"/>
          <w:caps w:val="0"/>
          <w:spacing w:val="0"/>
          <w:sz w:val="32"/>
          <w:szCs w:val="32"/>
          <w:shd w:val="clear" w:fill="FFFFFF"/>
        </w:rPr>
        <w:t>四、结论与筛查重点：哪些人需要排查原发性醛固酮增多症</w:t>
      </w:r>
    </w:p>
    <w:p w14:paraId="62C73ED8">
      <w:pPr>
        <w:ind w:firstLine="640" w:firstLineChars="20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原发性醛固酮增多症（PA）的诊断与治疗正从单一的外科手术或药物路径，逐渐转向以肾上腺静脉采血术（AVS）为精准定位的核心，并辅以超选择性肾上腺动脉栓塞术（SAAE）等微创干预的综合策略。随着更多研究证实AVS的诊断价值并将其纳入各大指南，大部分PA患者确诊后都应进一步行AVS以明确分型。对于部分患者而言，SAAE的介入治疗可获得与手术相当甚至更佳的远期效果。未来，随着更多高质量研究的开展，这项微创技术在PA诊疗中的地位与应用前景有望得到进一步提升。</w:t>
      </w:r>
    </w:p>
    <w:p w14:paraId="53D7892C">
      <w:pPr>
        <w:ind w:firstLine="640" w:firstLineChars="20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在一般临床实践中，若出现下列任意情形，需重点警惕是否存在原发性醛固酮增多症并进行筛查：</w:t>
      </w:r>
    </w:p>
    <w:p w14:paraId="0E466D9C">
      <w:pPr>
        <w:ind w:firstLine="420" w:firstLineChars="0"/>
        <w:rPr>
          <w:rFonts w:hint="eastAsia" w:ascii="仿宋" w:hAnsi="仿宋" w:eastAsia="仿宋" w:cs="仿宋"/>
          <w:b w:val="0"/>
          <w:bCs w:val="0"/>
          <w:i w:val="0"/>
          <w:iCs w:val="0"/>
          <w:caps w:val="0"/>
          <w:spacing w:val="0"/>
          <w:sz w:val="32"/>
          <w:szCs w:val="32"/>
          <w:shd w:val="clear" w:fill="FFFFFF"/>
          <w:lang w:eastAsia="zh-CN"/>
        </w:rPr>
      </w:pPr>
      <w:r>
        <w:rPr>
          <w:rFonts w:hint="eastAsia" w:ascii="仿宋" w:hAnsi="仿宋" w:eastAsia="仿宋" w:cs="仿宋"/>
          <w:b w:val="0"/>
          <w:bCs w:val="0"/>
          <w:i w:val="0"/>
          <w:iCs w:val="0"/>
          <w:caps w:val="0"/>
          <w:spacing w:val="0"/>
          <w:sz w:val="32"/>
          <w:szCs w:val="32"/>
          <w:shd w:val="clear" w:fill="FFFFFF"/>
          <w:lang w:val="en-US" w:eastAsia="zh-CN"/>
        </w:rPr>
        <w:t>1.</w:t>
      </w:r>
      <w:r>
        <w:rPr>
          <w:rFonts w:hint="eastAsia" w:ascii="仿宋" w:hAnsi="仿宋" w:eastAsia="仿宋" w:cs="仿宋"/>
          <w:b w:val="0"/>
          <w:bCs w:val="0"/>
          <w:i w:val="0"/>
          <w:iCs w:val="0"/>
          <w:caps w:val="0"/>
          <w:spacing w:val="0"/>
          <w:sz w:val="32"/>
          <w:szCs w:val="32"/>
          <w:shd w:val="clear" w:fill="FFFFFF"/>
        </w:rPr>
        <w:t>新发高血压且年龄小于40岁</w:t>
      </w:r>
      <w:r>
        <w:rPr>
          <w:rFonts w:hint="eastAsia" w:ascii="仿宋" w:hAnsi="仿宋" w:eastAsia="仿宋" w:cs="仿宋"/>
          <w:b w:val="0"/>
          <w:bCs w:val="0"/>
          <w:i w:val="0"/>
          <w:iCs w:val="0"/>
          <w:caps w:val="0"/>
          <w:spacing w:val="0"/>
          <w:sz w:val="32"/>
          <w:szCs w:val="32"/>
          <w:shd w:val="clear" w:fill="FFFFFF"/>
          <w:lang w:eastAsia="zh-CN"/>
        </w:rPr>
        <w:t>；</w:t>
      </w:r>
    </w:p>
    <w:p w14:paraId="38D9A2F4">
      <w:pPr>
        <w:ind w:firstLine="420" w:firstLineChars="0"/>
        <w:rPr>
          <w:rFonts w:hint="eastAsia" w:ascii="仿宋" w:hAnsi="仿宋" w:eastAsia="仿宋" w:cs="仿宋"/>
          <w:b w:val="0"/>
          <w:bCs w:val="0"/>
          <w:i w:val="0"/>
          <w:iCs w:val="0"/>
          <w:caps w:val="0"/>
          <w:spacing w:val="0"/>
          <w:sz w:val="32"/>
          <w:szCs w:val="32"/>
          <w:shd w:val="clear" w:fill="FFFFFF"/>
          <w:lang w:eastAsia="zh-CN"/>
        </w:rPr>
      </w:pPr>
      <w:r>
        <w:rPr>
          <w:rFonts w:hint="eastAsia" w:ascii="仿宋" w:hAnsi="仿宋" w:eastAsia="仿宋" w:cs="仿宋"/>
          <w:b w:val="0"/>
          <w:bCs w:val="0"/>
          <w:i w:val="0"/>
          <w:iCs w:val="0"/>
          <w:caps w:val="0"/>
          <w:spacing w:val="0"/>
          <w:sz w:val="32"/>
          <w:szCs w:val="32"/>
          <w:shd w:val="clear" w:fill="FFFFFF"/>
          <w:lang w:val="en-US" w:eastAsia="zh-CN"/>
        </w:rPr>
        <w:t>2.</w:t>
      </w:r>
      <w:r>
        <w:rPr>
          <w:rFonts w:hint="eastAsia" w:ascii="仿宋" w:hAnsi="仿宋" w:eastAsia="仿宋" w:cs="仿宋"/>
          <w:b w:val="0"/>
          <w:bCs w:val="0"/>
          <w:i w:val="0"/>
          <w:iCs w:val="0"/>
          <w:caps w:val="0"/>
          <w:spacing w:val="0"/>
          <w:sz w:val="32"/>
          <w:szCs w:val="32"/>
          <w:shd w:val="clear" w:fill="FFFFFF"/>
        </w:rPr>
        <w:t>联用三种降压药后血压仍高于140/90 mmHg</w:t>
      </w:r>
      <w:r>
        <w:rPr>
          <w:rFonts w:hint="eastAsia" w:ascii="仿宋" w:hAnsi="仿宋" w:eastAsia="仿宋" w:cs="仿宋"/>
          <w:b w:val="0"/>
          <w:bCs w:val="0"/>
          <w:i w:val="0"/>
          <w:iCs w:val="0"/>
          <w:caps w:val="0"/>
          <w:spacing w:val="0"/>
          <w:sz w:val="32"/>
          <w:szCs w:val="32"/>
          <w:shd w:val="clear" w:fill="FFFFFF"/>
          <w:lang w:eastAsia="zh-CN"/>
        </w:rPr>
        <w:t>；</w:t>
      </w:r>
    </w:p>
    <w:p w14:paraId="43DDF78E">
      <w:pPr>
        <w:ind w:firstLine="420" w:firstLineChars="0"/>
        <w:rPr>
          <w:rFonts w:hint="eastAsia" w:ascii="仿宋" w:hAnsi="仿宋" w:eastAsia="仿宋" w:cs="仿宋"/>
          <w:b w:val="0"/>
          <w:bCs w:val="0"/>
          <w:i w:val="0"/>
          <w:iCs w:val="0"/>
          <w:caps w:val="0"/>
          <w:spacing w:val="0"/>
          <w:sz w:val="32"/>
          <w:szCs w:val="32"/>
          <w:shd w:val="clear" w:fill="FFFFFF"/>
          <w:lang w:eastAsia="zh-CN"/>
        </w:rPr>
      </w:pPr>
      <w:r>
        <w:rPr>
          <w:rFonts w:hint="eastAsia" w:ascii="仿宋" w:hAnsi="仿宋" w:eastAsia="仿宋" w:cs="仿宋"/>
          <w:b w:val="0"/>
          <w:bCs w:val="0"/>
          <w:i w:val="0"/>
          <w:iCs w:val="0"/>
          <w:caps w:val="0"/>
          <w:spacing w:val="0"/>
          <w:sz w:val="32"/>
          <w:szCs w:val="32"/>
          <w:shd w:val="clear" w:fill="FFFFFF"/>
          <w:lang w:val="en-US" w:eastAsia="zh-CN"/>
        </w:rPr>
        <w:t>3.</w:t>
      </w:r>
      <w:r>
        <w:rPr>
          <w:rFonts w:hint="eastAsia" w:ascii="仿宋" w:hAnsi="仿宋" w:eastAsia="仿宋" w:cs="仿宋"/>
          <w:b w:val="0"/>
          <w:bCs w:val="0"/>
          <w:i w:val="0"/>
          <w:iCs w:val="0"/>
          <w:caps w:val="0"/>
          <w:spacing w:val="0"/>
          <w:sz w:val="32"/>
          <w:szCs w:val="32"/>
          <w:shd w:val="clear" w:fill="FFFFFF"/>
        </w:rPr>
        <w:t>自发性或利尿剂诱发的低钾血症（血钾&lt;3.5 mmol/L）</w:t>
      </w:r>
      <w:r>
        <w:rPr>
          <w:rFonts w:hint="eastAsia" w:ascii="仿宋" w:hAnsi="仿宋" w:eastAsia="仿宋" w:cs="仿宋"/>
          <w:b w:val="0"/>
          <w:bCs w:val="0"/>
          <w:i w:val="0"/>
          <w:iCs w:val="0"/>
          <w:caps w:val="0"/>
          <w:spacing w:val="0"/>
          <w:sz w:val="32"/>
          <w:szCs w:val="32"/>
          <w:shd w:val="clear" w:fill="FFFFFF"/>
          <w:lang w:eastAsia="zh-CN"/>
        </w:rPr>
        <w:t>；</w:t>
      </w:r>
    </w:p>
    <w:p w14:paraId="16241547">
      <w:pPr>
        <w:ind w:firstLine="420" w:firstLineChars="0"/>
        <w:rPr>
          <w:rFonts w:hint="eastAsia" w:ascii="仿宋" w:hAnsi="仿宋" w:eastAsia="仿宋" w:cs="仿宋"/>
          <w:b w:val="0"/>
          <w:bCs w:val="0"/>
          <w:i w:val="0"/>
          <w:iCs w:val="0"/>
          <w:caps w:val="0"/>
          <w:spacing w:val="0"/>
          <w:sz w:val="32"/>
          <w:szCs w:val="32"/>
          <w:shd w:val="clear" w:fill="FFFFFF"/>
          <w:lang w:eastAsia="zh-CN"/>
        </w:rPr>
      </w:pPr>
      <w:r>
        <w:rPr>
          <w:rFonts w:hint="eastAsia" w:ascii="仿宋" w:hAnsi="仿宋" w:eastAsia="仿宋" w:cs="仿宋"/>
          <w:b w:val="0"/>
          <w:bCs w:val="0"/>
          <w:i w:val="0"/>
          <w:iCs w:val="0"/>
          <w:caps w:val="0"/>
          <w:spacing w:val="0"/>
          <w:sz w:val="32"/>
          <w:szCs w:val="32"/>
          <w:shd w:val="clear" w:fill="FFFFFF"/>
          <w:lang w:val="en-US" w:eastAsia="zh-CN"/>
        </w:rPr>
        <w:t>4.</w:t>
      </w:r>
      <w:r>
        <w:rPr>
          <w:rFonts w:hint="eastAsia" w:ascii="仿宋" w:hAnsi="仿宋" w:eastAsia="仿宋" w:cs="仿宋"/>
          <w:b w:val="0"/>
          <w:bCs w:val="0"/>
          <w:i w:val="0"/>
          <w:iCs w:val="0"/>
          <w:caps w:val="0"/>
          <w:spacing w:val="0"/>
          <w:sz w:val="32"/>
          <w:szCs w:val="32"/>
          <w:shd w:val="clear" w:fill="FFFFFF"/>
        </w:rPr>
        <w:t>早发高血压家族史或PA家族史</w:t>
      </w:r>
      <w:r>
        <w:rPr>
          <w:rFonts w:hint="eastAsia" w:ascii="仿宋" w:hAnsi="仿宋" w:eastAsia="仿宋" w:cs="仿宋"/>
          <w:b w:val="0"/>
          <w:bCs w:val="0"/>
          <w:i w:val="0"/>
          <w:iCs w:val="0"/>
          <w:caps w:val="0"/>
          <w:spacing w:val="0"/>
          <w:sz w:val="32"/>
          <w:szCs w:val="32"/>
          <w:shd w:val="clear" w:fill="FFFFFF"/>
          <w:lang w:eastAsia="zh-CN"/>
        </w:rPr>
        <w:t>；</w:t>
      </w:r>
    </w:p>
    <w:p w14:paraId="54F794BC">
      <w:pPr>
        <w:ind w:firstLine="420" w:firstLineChars="0"/>
        <w:rPr>
          <w:rFonts w:hint="eastAsia" w:ascii="仿宋" w:hAnsi="仿宋" w:eastAsia="仿宋" w:cs="仿宋"/>
          <w:b w:val="0"/>
          <w:bCs w:val="0"/>
          <w:i w:val="0"/>
          <w:iCs w:val="0"/>
          <w:caps w:val="0"/>
          <w:spacing w:val="0"/>
          <w:sz w:val="32"/>
          <w:szCs w:val="32"/>
          <w:shd w:val="clear" w:fill="FFFFFF"/>
          <w:lang w:eastAsia="zh-CN"/>
        </w:rPr>
      </w:pPr>
      <w:r>
        <w:rPr>
          <w:rFonts w:hint="eastAsia" w:ascii="仿宋" w:hAnsi="仿宋" w:eastAsia="仿宋" w:cs="仿宋"/>
          <w:b w:val="0"/>
          <w:bCs w:val="0"/>
          <w:i w:val="0"/>
          <w:iCs w:val="0"/>
          <w:caps w:val="0"/>
          <w:spacing w:val="0"/>
          <w:sz w:val="32"/>
          <w:szCs w:val="32"/>
          <w:shd w:val="clear" w:fill="FFFFFF"/>
          <w:lang w:val="en-US" w:eastAsia="zh-CN"/>
        </w:rPr>
        <w:t>5.</w:t>
      </w:r>
      <w:r>
        <w:rPr>
          <w:rFonts w:hint="eastAsia" w:ascii="仿宋" w:hAnsi="仿宋" w:eastAsia="仿宋" w:cs="仿宋"/>
          <w:b w:val="0"/>
          <w:bCs w:val="0"/>
          <w:i w:val="0"/>
          <w:iCs w:val="0"/>
          <w:caps w:val="0"/>
          <w:spacing w:val="0"/>
          <w:sz w:val="32"/>
          <w:szCs w:val="32"/>
          <w:shd w:val="clear" w:fill="FFFFFF"/>
        </w:rPr>
        <w:t>肾上腺意外瘤（尤其直径≥1 cm）</w:t>
      </w:r>
      <w:r>
        <w:rPr>
          <w:rFonts w:hint="eastAsia" w:ascii="仿宋" w:hAnsi="仿宋" w:eastAsia="仿宋" w:cs="仿宋"/>
          <w:b w:val="0"/>
          <w:bCs w:val="0"/>
          <w:i w:val="0"/>
          <w:iCs w:val="0"/>
          <w:caps w:val="0"/>
          <w:spacing w:val="0"/>
          <w:sz w:val="32"/>
          <w:szCs w:val="32"/>
          <w:shd w:val="clear" w:fill="FFFFFF"/>
          <w:lang w:eastAsia="zh-CN"/>
        </w:rPr>
        <w:t>。</w:t>
      </w:r>
    </w:p>
    <w:p w14:paraId="5D736B2D">
      <w:pPr>
        <w:ind w:firstLine="640" w:firstLineChars="20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若经过初步筛查及确诊试验（如血浆肾素-醛固酮比值、盐水负荷或卡托普利抑制实验等）证实为PA，则可根据患者具体情况选择进一步行AVS以明确病变类型，最终决定是否实施外科手术或SAAE等个体化治疗方案。</w:t>
      </w:r>
    </w:p>
    <w:p w14:paraId="142A112D">
      <w:pPr>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br w:type="page"/>
      </w:r>
    </w:p>
    <w:p w14:paraId="70918D5E">
      <w:pPr>
        <w:rPr>
          <w:rFonts w:hint="eastAsia" w:ascii="仿宋" w:hAnsi="仿宋" w:eastAsia="仿宋" w:cs="仿宋"/>
          <w:b/>
          <w:bCs/>
          <w:i w:val="0"/>
          <w:iCs w:val="0"/>
          <w:caps w:val="0"/>
          <w:spacing w:val="0"/>
          <w:sz w:val="32"/>
          <w:szCs w:val="32"/>
          <w:shd w:val="clear" w:fill="FFFFFF"/>
        </w:rPr>
      </w:pPr>
      <w:r>
        <w:rPr>
          <w:rFonts w:hint="eastAsia" w:ascii="仿宋" w:hAnsi="仿宋" w:eastAsia="仿宋" w:cs="仿宋"/>
          <w:b/>
          <w:bCs/>
          <w:i w:val="0"/>
          <w:iCs w:val="0"/>
          <w:caps w:val="0"/>
          <w:spacing w:val="0"/>
          <w:sz w:val="32"/>
          <w:szCs w:val="32"/>
          <w:shd w:val="clear" w:fill="FFFFFF"/>
        </w:rPr>
        <w:t>附单项选择题</w:t>
      </w:r>
    </w:p>
    <w:p w14:paraId="0C2C4D42">
      <w:pPr>
        <w:ind w:firstLine="320" w:firstLineChars="10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lang w:val="en-US" w:eastAsia="zh-CN"/>
        </w:rPr>
        <w:t>1.</w:t>
      </w:r>
      <w:r>
        <w:rPr>
          <w:rFonts w:hint="eastAsia" w:ascii="仿宋" w:hAnsi="仿宋" w:eastAsia="仿宋" w:cs="仿宋"/>
          <w:b w:val="0"/>
          <w:bCs w:val="0"/>
          <w:i w:val="0"/>
          <w:iCs w:val="0"/>
          <w:caps w:val="0"/>
          <w:spacing w:val="0"/>
          <w:sz w:val="32"/>
          <w:szCs w:val="32"/>
          <w:shd w:val="clear" w:fill="FFFFFF"/>
        </w:rPr>
        <w:t>原发性醛固酮增多症（PA）是继发性高血压的第( )大常见病因</w:t>
      </w:r>
    </w:p>
    <w:p w14:paraId="2902FDCD">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A. 第一</w:t>
      </w:r>
    </w:p>
    <w:p w14:paraId="57A2B250">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B. 第二</w:t>
      </w:r>
    </w:p>
    <w:p w14:paraId="34DD1C0B">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C. 第三</w:t>
      </w:r>
    </w:p>
    <w:p w14:paraId="495481B3">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D. 第四</w:t>
      </w:r>
    </w:p>
    <w:p w14:paraId="7EC80E96">
      <w:pPr>
        <w:ind w:firstLine="320" w:firstLineChars="10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lang w:val="en-US" w:eastAsia="zh-CN"/>
        </w:rPr>
        <w:t>2.</w:t>
      </w:r>
      <w:r>
        <w:rPr>
          <w:rFonts w:hint="eastAsia" w:ascii="仿宋" w:hAnsi="仿宋" w:eastAsia="仿宋" w:cs="仿宋"/>
          <w:b w:val="0"/>
          <w:bCs w:val="0"/>
          <w:i w:val="0"/>
          <w:iCs w:val="0"/>
          <w:caps w:val="0"/>
          <w:spacing w:val="0"/>
          <w:sz w:val="32"/>
          <w:szCs w:val="32"/>
          <w:shd w:val="clear" w:fill="FFFFFF"/>
        </w:rPr>
        <w:t>下列哪一项并非PA的典型临床表现或特征( )</w:t>
      </w:r>
    </w:p>
    <w:p w14:paraId="416B97AA">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A. 高血压</w:t>
      </w:r>
    </w:p>
    <w:p w14:paraId="57656253">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B. 低钾血症</w:t>
      </w:r>
    </w:p>
    <w:p w14:paraId="692E4D07">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C. 高肾素血症</w:t>
      </w:r>
    </w:p>
    <w:p w14:paraId="4F6ECD97">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D. 靶器官损害</w:t>
      </w:r>
    </w:p>
    <w:p w14:paraId="16C9BE5C">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lang w:val="en-US" w:eastAsia="zh-CN"/>
        </w:rPr>
        <w:t>3.</w:t>
      </w:r>
      <w:r>
        <w:rPr>
          <w:rFonts w:hint="eastAsia" w:ascii="仿宋" w:hAnsi="仿宋" w:eastAsia="仿宋" w:cs="仿宋"/>
          <w:b w:val="0"/>
          <w:bCs w:val="0"/>
          <w:i w:val="0"/>
          <w:iCs w:val="0"/>
          <w:caps w:val="0"/>
          <w:spacing w:val="0"/>
          <w:sz w:val="32"/>
          <w:szCs w:val="32"/>
          <w:shd w:val="clear" w:fill="FFFFFF"/>
        </w:rPr>
        <w:t>传统影像学分型与AVS功能学分型的结果约有( )不一致，可能导致治疗决策偏差</w:t>
      </w:r>
    </w:p>
    <w:p w14:paraId="65EEFC90">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A. 5%-10%</w:t>
      </w:r>
    </w:p>
    <w:p w14:paraId="41D51A3B">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B. 10%-20%</w:t>
      </w:r>
    </w:p>
    <w:p w14:paraId="404918A8">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C. 20%-40%</w:t>
      </w:r>
    </w:p>
    <w:p w14:paraId="05BBB9F1">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D. 60%-80%</w:t>
      </w:r>
    </w:p>
    <w:p w14:paraId="5DD20CE4">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lang w:val="en-US" w:eastAsia="zh-CN"/>
        </w:rPr>
        <w:t>4.</w:t>
      </w:r>
      <w:r>
        <w:rPr>
          <w:rFonts w:hint="eastAsia" w:ascii="仿宋" w:hAnsi="仿宋" w:eastAsia="仿宋" w:cs="仿宋"/>
          <w:b w:val="0"/>
          <w:bCs w:val="0"/>
          <w:i w:val="0"/>
          <w:iCs w:val="0"/>
          <w:caps w:val="0"/>
          <w:spacing w:val="0"/>
          <w:sz w:val="32"/>
          <w:szCs w:val="32"/>
          <w:shd w:val="clear" w:fill="FFFFFF"/>
        </w:rPr>
        <w:t>以下关于原发性醛固酮增多症的说法，正确的是( )</w:t>
      </w:r>
    </w:p>
    <w:p w14:paraId="409EA5C8">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A. 确诊PA后，不需进一步分型即可手术</w:t>
      </w:r>
    </w:p>
    <w:p w14:paraId="015BF3E4">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B. AVS是用于确诊PA的主要手段</w:t>
      </w:r>
    </w:p>
    <w:p w14:paraId="141A4729">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C. 多数PA由肾上腺腺瘤或增生引起</w:t>
      </w:r>
    </w:p>
    <w:p w14:paraId="70EDC918">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D. 影像学定位可准确识别所有PA病灶</w:t>
      </w:r>
    </w:p>
    <w:p w14:paraId="2D3B98EC">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lang w:val="en-US" w:eastAsia="zh-CN"/>
        </w:rPr>
        <w:t>5.</w:t>
      </w:r>
      <w:r>
        <w:rPr>
          <w:rFonts w:hint="eastAsia" w:ascii="仿宋" w:hAnsi="仿宋" w:eastAsia="仿宋" w:cs="仿宋"/>
          <w:b w:val="0"/>
          <w:bCs w:val="0"/>
          <w:i w:val="0"/>
          <w:iCs w:val="0"/>
          <w:caps w:val="0"/>
          <w:spacing w:val="0"/>
          <w:sz w:val="32"/>
          <w:szCs w:val="32"/>
          <w:shd w:val="clear" w:fill="FFFFFF"/>
        </w:rPr>
        <w:t>AVS的主要作用是( )</w:t>
      </w:r>
    </w:p>
    <w:p w14:paraId="6C241FB7">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A. 决定是否可使用降压药物</w:t>
      </w:r>
    </w:p>
    <w:p w14:paraId="394230EE">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B. 判断肾上腺病变是单侧还是双侧功能异常</w:t>
      </w:r>
    </w:p>
    <w:p w14:paraId="4328283C">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C. 用于排除肾上腺部位的其他肿瘤</w:t>
      </w:r>
    </w:p>
    <w:p w14:paraId="17119D73">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D. 判断是否有低血钾</w:t>
      </w:r>
    </w:p>
    <w:p w14:paraId="4E3B189E">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lang w:val="en-US" w:eastAsia="zh-CN"/>
        </w:rPr>
        <w:t>6.</w:t>
      </w:r>
      <w:r>
        <w:rPr>
          <w:rFonts w:hint="eastAsia" w:ascii="仿宋" w:hAnsi="仿宋" w:eastAsia="仿宋" w:cs="仿宋"/>
          <w:b w:val="0"/>
          <w:bCs w:val="0"/>
          <w:i w:val="0"/>
          <w:iCs w:val="0"/>
          <w:caps w:val="0"/>
          <w:spacing w:val="0"/>
          <w:sz w:val="32"/>
          <w:szCs w:val="32"/>
          <w:shd w:val="clear" w:fill="FFFFFF"/>
        </w:rPr>
        <w:t>以下哪项不是AVS的禁忌症( )</w:t>
      </w:r>
    </w:p>
    <w:p w14:paraId="22153CE8">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A. 造影剂过敏</w:t>
      </w:r>
    </w:p>
    <w:p w14:paraId="26288A78">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B. 血压＞180/110 mmHg且围术期难以控制</w:t>
      </w:r>
    </w:p>
    <w:p w14:paraId="7D84BB37">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C. 轻度肾功能不全（eGFR略低于正常但＞45 ml·min</w:t>
      </w:r>
      <w:r>
        <w:rPr>
          <w:rFonts w:hint="eastAsia" w:ascii="仿宋" w:hAnsi="仿宋" w:eastAsia="仿宋" w:cs="仿宋"/>
          <w:b w:val="0"/>
          <w:bCs w:val="0"/>
          <w:i w:val="0"/>
          <w:iCs w:val="0"/>
          <w:caps w:val="0"/>
          <w:spacing w:val="0"/>
          <w:sz w:val="32"/>
          <w:szCs w:val="32"/>
          <w:shd w:val="clear" w:fill="FFFFFF"/>
          <w:vertAlign w:val="superscript"/>
        </w:rPr>
        <w:t>⁻¹</w:t>
      </w:r>
      <w:r>
        <w:rPr>
          <w:rFonts w:hint="eastAsia" w:ascii="仿宋" w:hAnsi="仿宋" w:eastAsia="仿宋" w:cs="仿宋"/>
          <w:b w:val="0"/>
          <w:bCs w:val="0"/>
          <w:i w:val="0"/>
          <w:iCs w:val="0"/>
          <w:caps w:val="0"/>
          <w:spacing w:val="0"/>
          <w:sz w:val="32"/>
          <w:szCs w:val="32"/>
          <w:shd w:val="clear" w:fill="FFFFFF"/>
        </w:rPr>
        <w:t>·1.73 m</w:t>
      </w:r>
      <w:r>
        <w:rPr>
          <w:rFonts w:hint="eastAsia" w:ascii="仿宋" w:hAnsi="仿宋" w:eastAsia="仿宋" w:cs="仿宋"/>
          <w:b w:val="0"/>
          <w:bCs w:val="0"/>
          <w:i w:val="0"/>
          <w:iCs w:val="0"/>
          <w:caps w:val="0"/>
          <w:spacing w:val="0"/>
          <w:sz w:val="32"/>
          <w:szCs w:val="32"/>
          <w:shd w:val="clear" w:fill="FFFFFF"/>
          <w:vertAlign w:val="superscript"/>
        </w:rPr>
        <w:t>⁻²</w:t>
      </w:r>
      <w:r>
        <w:rPr>
          <w:rFonts w:hint="eastAsia" w:ascii="仿宋" w:hAnsi="仿宋" w:eastAsia="仿宋" w:cs="仿宋"/>
          <w:b w:val="0"/>
          <w:bCs w:val="0"/>
          <w:i w:val="0"/>
          <w:iCs w:val="0"/>
          <w:caps w:val="0"/>
          <w:spacing w:val="0"/>
          <w:sz w:val="32"/>
          <w:szCs w:val="32"/>
          <w:shd w:val="clear" w:fill="FFFFFF"/>
        </w:rPr>
        <w:t>）</w:t>
      </w:r>
    </w:p>
    <w:p w14:paraId="5DF969AB">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D. 分娩后两个月的哺乳期妇女</w:t>
      </w:r>
    </w:p>
    <w:p w14:paraId="43580702">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lang w:val="en-US" w:eastAsia="zh-CN"/>
        </w:rPr>
        <w:t>7.</w:t>
      </w:r>
      <w:r>
        <w:rPr>
          <w:rFonts w:hint="eastAsia" w:ascii="仿宋" w:hAnsi="仿宋" w:eastAsia="仿宋" w:cs="仿宋"/>
          <w:b w:val="0"/>
          <w:bCs w:val="0"/>
          <w:i w:val="0"/>
          <w:iCs w:val="0"/>
          <w:caps w:val="0"/>
          <w:spacing w:val="0"/>
          <w:sz w:val="32"/>
          <w:szCs w:val="32"/>
          <w:shd w:val="clear" w:fill="FFFFFF"/>
        </w:rPr>
        <w:t>与外科手术相比，SAAE的突出优势不包括( )</w:t>
      </w:r>
    </w:p>
    <w:p w14:paraId="2224A809">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A. 局部麻醉即可完成</w:t>
      </w:r>
    </w:p>
    <w:p w14:paraId="2E630474">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B. 住院时间相对缩短</w:t>
      </w:r>
    </w:p>
    <w:p w14:paraId="4964C58C">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C. 能够通过口服药物替代实施</w:t>
      </w:r>
    </w:p>
    <w:p w14:paraId="51C50C37">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D. 尚可根据激素水平进行重复干预</w:t>
      </w:r>
    </w:p>
    <w:p w14:paraId="0C49F2BE">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lang w:val="en-US" w:eastAsia="zh-CN"/>
        </w:rPr>
        <w:t>8.</w:t>
      </w:r>
      <w:r>
        <w:rPr>
          <w:rFonts w:hint="eastAsia" w:ascii="仿宋" w:hAnsi="仿宋" w:eastAsia="仿宋" w:cs="仿宋"/>
          <w:b w:val="0"/>
          <w:bCs w:val="0"/>
          <w:i w:val="0"/>
          <w:iCs w:val="0"/>
          <w:caps w:val="0"/>
          <w:spacing w:val="0"/>
          <w:sz w:val="32"/>
          <w:szCs w:val="32"/>
          <w:shd w:val="clear" w:fill="FFFFFF"/>
        </w:rPr>
        <w:t>以下哪一项是SAAE治疗过程中最常见的并发症( )</w:t>
      </w:r>
    </w:p>
    <w:p w14:paraId="28AC07D1">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A. 肾大范围梗死</w:t>
      </w:r>
    </w:p>
    <w:p w14:paraId="32BABF61">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B. 胸腔大量积液</w:t>
      </w:r>
    </w:p>
    <w:p w14:paraId="4C17B0D6">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C. 发热与疼痛</w:t>
      </w:r>
    </w:p>
    <w:p w14:paraId="41594670">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D. 肝脏栓塞</w:t>
      </w:r>
    </w:p>
    <w:p w14:paraId="5714AE99">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lang w:val="en-US" w:eastAsia="zh-CN"/>
        </w:rPr>
        <w:t>9.</w:t>
      </w:r>
      <w:r>
        <w:rPr>
          <w:rFonts w:hint="eastAsia" w:ascii="仿宋" w:hAnsi="仿宋" w:eastAsia="仿宋" w:cs="仿宋"/>
          <w:b w:val="0"/>
          <w:bCs w:val="0"/>
          <w:i w:val="0"/>
          <w:iCs w:val="0"/>
          <w:caps w:val="0"/>
          <w:spacing w:val="0"/>
          <w:sz w:val="32"/>
          <w:szCs w:val="32"/>
          <w:shd w:val="clear" w:fill="FFFFFF"/>
        </w:rPr>
        <w:t>目前多数指南对SAAE的定位是( )</w:t>
      </w:r>
    </w:p>
    <w:p w14:paraId="06A09014">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A. 明确推荐作为首选治疗</w:t>
      </w:r>
    </w:p>
    <w:p w14:paraId="4BD0EDB5">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B. 尚属二线治疗，可在外科手术之后考虑</w:t>
      </w:r>
    </w:p>
    <w:p w14:paraId="7318D7AD">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C. 严格限制使用，仅可在科学研究中尝试</w:t>
      </w:r>
    </w:p>
    <w:p w14:paraId="211786BC">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D. 已被证实效果不佳，基本未予采用</w:t>
      </w:r>
    </w:p>
    <w:p w14:paraId="0538DB15">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lang w:val="en-US" w:eastAsia="zh-CN"/>
        </w:rPr>
        <w:t>10.</w:t>
      </w:r>
      <w:r>
        <w:rPr>
          <w:rFonts w:hint="eastAsia" w:ascii="仿宋" w:hAnsi="仿宋" w:eastAsia="仿宋" w:cs="仿宋"/>
          <w:b w:val="0"/>
          <w:bCs w:val="0"/>
          <w:i w:val="0"/>
          <w:iCs w:val="0"/>
          <w:caps w:val="0"/>
          <w:spacing w:val="0"/>
          <w:sz w:val="32"/>
          <w:szCs w:val="32"/>
          <w:shd w:val="clear" w:fill="FFFFFF"/>
        </w:rPr>
        <w:t>在常规临床实践中，下列哪种情况提示应筛查原发性醛固酮增多症( )</w:t>
      </w:r>
    </w:p>
    <w:p w14:paraId="69A138A1">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A. 30岁的患者仅因心理因素产生一过性高血压</w:t>
      </w:r>
    </w:p>
    <w:p w14:paraId="14999B2C">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B. 血压经三种降压药联合治疗后仍＞140/90 mmHg</w:t>
      </w:r>
    </w:p>
    <w:p w14:paraId="7D545977">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C. 外伤后急性疼痛导致血压升高</w:t>
      </w:r>
    </w:p>
    <w:p w14:paraId="6C8D3274">
      <w:pPr>
        <w:ind w:firstLine="420" w:firstLineChars="0"/>
        <w:rPr>
          <w:rFonts w:hint="eastAsia" w:ascii="仿宋" w:hAnsi="仿宋" w:eastAsia="仿宋" w:cs="仿宋"/>
          <w:b w:val="0"/>
          <w:bCs w:val="0"/>
          <w:i w:val="0"/>
          <w:iCs w:val="0"/>
          <w:caps w:val="0"/>
          <w:spacing w:val="0"/>
          <w:sz w:val="32"/>
          <w:szCs w:val="32"/>
          <w:shd w:val="clear" w:fill="FFFFFF"/>
        </w:rPr>
      </w:pPr>
      <w:r>
        <w:rPr>
          <w:rFonts w:hint="eastAsia" w:ascii="仿宋" w:hAnsi="仿宋" w:eastAsia="仿宋" w:cs="仿宋"/>
          <w:b w:val="0"/>
          <w:bCs w:val="0"/>
          <w:i w:val="0"/>
          <w:iCs w:val="0"/>
          <w:caps w:val="0"/>
          <w:spacing w:val="0"/>
          <w:sz w:val="32"/>
          <w:szCs w:val="32"/>
          <w:shd w:val="clear" w:fill="FFFFFF"/>
        </w:rPr>
        <w:t>D. 老年人轻度低钾但证实为过度利尿剂使用所致</w:t>
      </w:r>
    </w:p>
    <w:p w14:paraId="55357356">
      <w:pPr>
        <w:ind w:firstLine="420" w:firstLineChars="0"/>
        <w:rPr>
          <w:rFonts w:hint="eastAsia" w:ascii="仿宋" w:hAnsi="仿宋" w:eastAsia="仿宋" w:cs="仿宋"/>
          <w:b w:val="0"/>
          <w:bCs w:val="0"/>
          <w:i w:val="0"/>
          <w:iCs w:val="0"/>
          <w:caps w:val="0"/>
          <w:spacing w:val="0"/>
          <w:sz w:val="32"/>
          <w:szCs w:val="32"/>
          <w:shd w:val="clear" w:fill="FFFFFF"/>
        </w:rPr>
      </w:pPr>
      <w:bookmarkStart w:id="0" w:name="_GoBack"/>
      <w:bookmarkEnd w:id="0"/>
    </w:p>
    <w:sectPr>
      <w:pgSz w:w="11906" w:h="16838"/>
      <w:pgMar w:top="1814" w:right="1587" w:bottom="1701"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E063AE"/>
    <w:multiLevelType w:val="singleLevel"/>
    <w:tmpl w:val="3CE063A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476EE8"/>
    <w:rsid w:val="05955D32"/>
    <w:rsid w:val="21BA2C58"/>
    <w:rsid w:val="252B7249"/>
    <w:rsid w:val="43476EE8"/>
    <w:rsid w:val="45192845"/>
    <w:rsid w:val="451E392D"/>
    <w:rsid w:val="465B25C2"/>
    <w:rsid w:val="548E4C58"/>
    <w:rsid w:val="6888718C"/>
    <w:rsid w:val="6AB976A5"/>
    <w:rsid w:val="797B4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4">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3961</Words>
  <Characters>4510</Characters>
  <Lines>0</Lines>
  <Paragraphs>0</Paragraphs>
  <TotalTime>10</TotalTime>
  <ScaleCrop>false</ScaleCrop>
  <LinksUpToDate>false</LinksUpToDate>
  <CharactersWithSpaces>4611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2025-03-25T15:21:00Z</dcterms:created>
  <dc:creator>易涛_didaR</dc:creator>
  <cp:lastModifiedBy>轻舞飞扬</cp:lastModifiedBy>
  <dcterms:modified xsi:type="dcterms:W3CDTF">2025-12-25T07:58:47Z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9B547090341C4DCEB0FB42A520EBCE07_11</vt:lpwstr>
  </property>
  <property fmtid="{D5CDD505-2E9C-101B-9397-08002B2CF9AE}" pid="4" name="KSOTemplateDocerSaveRecord">
    <vt:lpwstr>eyJoZGlkIjoiODBmNTMzZjkzYzI0YjY0ZTVkNDZkMTM4NTY2ZGEwNjciLCJ1c2VySWQiOiI1OTU4NDk1MTUifQ==</vt:lpwstr>
  </property>
</Properties>
</file>